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26EB"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0362C2F7" w14:textId="2651D2FF" w:rsidR="00CE0D4C" w:rsidRPr="00410D1E" w:rsidRDefault="002257A5" w:rsidP="00CE0D4C">
      <w:pPr>
        <w:jc w:val="right"/>
      </w:pPr>
      <w:r>
        <w:t>06</w:t>
      </w:r>
      <w:r w:rsidR="00CE0D4C">
        <w:t>/</w:t>
      </w:r>
      <w:r>
        <w:t>1</w:t>
      </w:r>
      <w:r w:rsidR="004E68AA">
        <w:t>0</w:t>
      </w:r>
      <w:r w:rsidR="00CE0D4C">
        <w:t>/20</w:t>
      </w:r>
      <w:r w:rsidR="004E68AA">
        <w:t>2</w:t>
      </w:r>
      <w:r>
        <w:t>3</w:t>
      </w:r>
    </w:p>
    <w:p w14:paraId="7EDE3D0B" w14:textId="64579C6A" w:rsidR="00CE0D4C" w:rsidRPr="00CE0D4C" w:rsidRDefault="00CE0D4C" w:rsidP="00CE0D4C">
      <w:pPr>
        <w:pStyle w:val="Ttulo1"/>
      </w:pPr>
      <w:r w:rsidRPr="00CE0D4C">
        <w:t xml:space="preserve">Subject │ Minutes of the </w:t>
      </w:r>
      <w:r w:rsidR="002257A5">
        <w:t>Seventh</w:t>
      </w:r>
      <w:r w:rsidRPr="00CE0D4C">
        <w:t xml:space="preserve"> Management Committee Meeting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14:paraId="2ED8BB7E" w14:textId="77777777" w:rsidR="00CE0D4C" w:rsidRPr="00273A9A" w:rsidRDefault="00CE0D4C" w:rsidP="00CE0D4C">
      <w:pPr>
        <w:rPr>
          <w:lang w:val="en-GB"/>
        </w:rPr>
      </w:pPr>
    </w:p>
    <w:p w14:paraId="4B9DAB36" w14:textId="5E10D15C"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r w:rsidR="009C0AE7">
        <w:rPr>
          <w:b/>
          <w:color w:val="auto"/>
        </w:rPr>
        <w:t xml:space="preserve">, verification of the quorum and adoption of the </w:t>
      </w:r>
      <w:proofErr w:type="gramStart"/>
      <w:r w:rsidR="009C0AE7">
        <w:rPr>
          <w:b/>
          <w:color w:val="auto"/>
        </w:rPr>
        <w:t>agenda</w:t>
      </w:r>
      <w:proofErr w:type="gramEnd"/>
    </w:p>
    <w:p w14:paraId="7ABE19AB" w14:textId="2FC166B2"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273A9A">
        <w:rPr>
          <w:rFonts w:ascii="Arial" w:eastAsiaTheme="minorHAnsi" w:hAnsi="Arial" w:cstheme="minorBidi"/>
          <w:sz w:val="20"/>
          <w:szCs w:val="24"/>
          <w:lang w:val="en-GB" w:eastAsia="en-US"/>
        </w:rPr>
        <w:t>(</w:t>
      </w:r>
      <w:r w:rsidR="00273A9A" w:rsidRPr="00273A9A">
        <w:rPr>
          <w:rFonts w:ascii="Arial" w:eastAsiaTheme="minorHAnsi" w:hAnsi="Arial" w:cstheme="minorBidi"/>
          <w:b/>
          <w:bCs/>
          <w:sz w:val="20"/>
          <w:szCs w:val="24"/>
          <w:lang w:val="en-GB" w:eastAsia="en-US"/>
        </w:rPr>
        <w:t>Annex 1</w:t>
      </w:r>
      <w:r w:rsidR="00273A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p>
    <w:p w14:paraId="28EB302C" w14:textId="77777777" w:rsidR="009C0AE7" w:rsidRPr="00E464A6" w:rsidRDefault="009C0AE7" w:rsidP="009C0AE7">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Pr="00D16D3E">
        <w:rPr>
          <w:rFonts w:ascii="Arial" w:eastAsiaTheme="minorHAnsi" w:hAnsi="Arial" w:cstheme="minorBidi"/>
          <w:sz w:val="20"/>
          <w:szCs w:val="24"/>
          <w:lang w:val="en-GB" w:eastAsia="en-US"/>
        </w:rPr>
        <w:t>3</w:t>
      </w:r>
      <w:r>
        <w:rPr>
          <w:rFonts w:ascii="Arial" w:eastAsiaTheme="minorHAnsi" w:hAnsi="Arial" w:cstheme="minorBidi"/>
          <w:sz w:val="20"/>
          <w:szCs w:val="24"/>
          <w:lang w:val="en-GB" w:eastAsia="en-US"/>
        </w:rPr>
        <w:t>3</w:t>
      </w:r>
    </w:p>
    <w:p w14:paraId="61A3CFC4" w14:textId="77777777" w:rsidR="009C0AE7" w:rsidRPr="00E464A6" w:rsidRDefault="009C0AE7" w:rsidP="009C0AE7">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14:paraId="64666C7D" w14:textId="77777777" w:rsidR="009C0AE7" w:rsidRPr="00B31A6E" w:rsidRDefault="009C0AE7" w:rsidP="009C0AE7">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w:t>
      </w:r>
      <w:r w:rsidRPr="00B31A6E">
        <w:rPr>
          <w:rFonts w:ascii="Arial" w:eastAsiaTheme="minorHAnsi" w:hAnsi="Arial" w:cstheme="minorBidi"/>
          <w:sz w:val="20"/>
          <w:szCs w:val="24"/>
          <w:lang w:val="en-GB" w:eastAsia="en-US"/>
        </w:rPr>
        <w:t xml:space="preserve">meeting: </w:t>
      </w:r>
      <w:r>
        <w:rPr>
          <w:rFonts w:ascii="Arial" w:eastAsiaTheme="minorHAnsi" w:hAnsi="Arial" w:cstheme="minorBidi"/>
          <w:sz w:val="20"/>
          <w:szCs w:val="24"/>
          <w:lang w:val="en-GB" w:eastAsia="en-US"/>
        </w:rPr>
        <w:t>22</w:t>
      </w:r>
    </w:p>
    <w:p w14:paraId="485CF2E4" w14:textId="77777777" w:rsidR="009C0AE7" w:rsidRPr="00025366" w:rsidRDefault="009C0AE7" w:rsidP="009C0AE7">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quorum (2/3 of COST Countries participating in the Action) </w:t>
      </w:r>
      <w:r>
        <w:rPr>
          <w:rFonts w:ascii="Arial" w:eastAsiaTheme="minorHAnsi" w:hAnsi="Arial" w:cstheme="minorBidi"/>
          <w:sz w:val="20"/>
          <w:szCs w:val="24"/>
          <w:lang w:val="en-GB" w:eastAsia="en-US"/>
        </w:rPr>
        <w:t>was</w:t>
      </w:r>
      <w:r w:rsidRPr="00E464A6">
        <w:rPr>
          <w:rFonts w:ascii="Arial" w:eastAsiaTheme="minorHAnsi" w:hAnsi="Arial" w:cstheme="minorBidi"/>
          <w:sz w:val="20"/>
          <w:szCs w:val="24"/>
          <w:lang w:val="en-GB" w:eastAsia="en-US"/>
        </w:rPr>
        <w:t xml:space="preserve"> reached: </w:t>
      </w:r>
      <w:r>
        <w:rPr>
          <w:rFonts w:ascii="Arial" w:eastAsiaTheme="minorHAnsi" w:hAnsi="Arial" w:cstheme="minorBidi"/>
          <w:sz w:val="20"/>
          <w:szCs w:val="24"/>
          <w:lang w:val="en-GB" w:eastAsia="en-US"/>
        </w:rPr>
        <w:t>22</w:t>
      </w:r>
      <w:r w:rsidRPr="00E464A6">
        <w:rPr>
          <w:rFonts w:ascii="Arial" w:eastAsiaTheme="minorHAnsi" w:hAnsi="Arial" w:cstheme="minorBidi"/>
          <w:sz w:val="20"/>
          <w:szCs w:val="24"/>
          <w:lang w:val="en-GB" w:eastAsia="en-US"/>
        </w:rPr>
        <w:t xml:space="preserve"> COST Countries out of </w:t>
      </w:r>
      <w:r>
        <w:rPr>
          <w:rFonts w:ascii="Arial" w:eastAsiaTheme="minorHAnsi" w:hAnsi="Arial" w:cstheme="minorBidi"/>
          <w:sz w:val="20"/>
          <w:szCs w:val="24"/>
          <w:lang w:val="en-GB" w:eastAsia="en-US"/>
        </w:rPr>
        <w:t>33</w:t>
      </w:r>
      <w:r w:rsidRPr="00E464A6">
        <w:rPr>
          <w:rFonts w:ascii="Arial" w:eastAsiaTheme="minorHAnsi" w:hAnsi="Arial" w:cstheme="minorBidi"/>
          <w:sz w:val="20"/>
          <w:szCs w:val="24"/>
          <w:lang w:val="en-GB" w:eastAsia="en-US"/>
        </w:rPr>
        <w:t xml:space="preserve"> attended the meeting (COST doc. </w:t>
      </w:r>
      <w:r>
        <w:rPr>
          <w:rFonts w:ascii="Arial" w:eastAsiaTheme="minorHAnsi" w:hAnsi="Arial" w:cstheme="minorBidi"/>
          <w:sz w:val="20"/>
          <w:szCs w:val="24"/>
          <w:lang w:val="en-GB" w:eastAsia="en-US"/>
        </w:rPr>
        <w:t>“Annotated Rules for COST Actions” V1.2, Article 3.8</w:t>
      </w:r>
      <w:r w:rsidRPr="00E464A6">
        <w:rPr>
          <w:rFonts w:ascii="Arial" w:eastAsiaTheme="minorHAnsi" w:hAnsi="Arial" w:cstheme="minorBidi"/>
          <w:sz w:val="20"/>
          <w:szCs w:val="24"/>
          <w:lang w:val="en-GB" w:eastAsia="en-US"/>
        </w:rPr>
        <w:t>).</w:t>
      </w:r>
    </w:p>
    <w:p w14:paraId="5CB8D93C" w14:textId="77777777" w:rsidR="009C0AE7" w:rsidRPr="00E464A6" w:rsidRDefault="009C0AE7" w:rsidP="009C0AE7">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2</w:t>
      </w:r>
      <w:r w:rsidRPr="00E464A6">
        <w:rPr>
          <w:rFonts w:ascii="Arial" w:eastAsiaTheme="minorHAnsi" w:hAnsi="Arial" w:cstheme="minorBidi"/>
          <w:sz w:val="20"/>
          <w:szCs w:val="24"/>
          <w:lang w:val="en-GB" w:eastAsia="en-US"/>
        </w:rPr>
        <w:t xml:space="preserve">) for the </w:t>
      </w:r>
      <w:r>
        <w:rPr>
          <w:rFonts w:ascii="Arial" w:eastAsiaTheme="minorHAnsi" w:hAnsi="Arial" w:cstheme="minorBidi"/>
          <w:sz w:val="20"/>
          <w:szCs w:val="24"/>
          <w:lang w:val="en-GB" w:eastAsia="en-US"/>
        </w:rPr>
        <w:t>7</w:t>
      </w:r>
      <w:r w:rsidRPr="006A2177">
        <w:rPr>
          <w:rFonts w:ascii="Arial" w:eastAsiaTheme="minorHAnsi" w:hAnsi="Arial" w:cstheme="minorBidi"/>
          <w:sz w:val="20"/>
          <w:szCs w:val="24"/>
          <w:vertAlign w:val="superscript"/>
          <w:lang w:val="en-GB" w:eastAsia="en-US"/>
        </w:rPr>
        <w:t>th</w:t>
      </w:r>
      <w:r>
        <w:rPr>
          <w:rFonts w:ascii="Arial" w:eastAsiaTheme="minorHAnsi" w:hAnsi="Arial" w:cstheme="minorBidi"/>
          <w:sz w:val="20"/>
          <w:szCs w:val="24"/>
          <w:lang w:val="en-GB" w:eastAsia="en-US"/>
        </w:rPr>
        <w:t xml:space="preserve"> </w:t>
      </w:r>
      <w:r w:rsidRPr="00E464A6">
        <w:rPr>
          <w:rFonts w:ascii="Arial" w:eastAsiaTheme="minorHAnsi" w:hAnsi="Arial" w:cstheme="minorBidi"/>
          <w:sz w:val="20"/>
          <w:szCs w:val="24"/>
          <w:lang w:val="en-GB" w:eastAsia="en-US"/>
        </w:rPr>
        <w:t>Mana</w:t>
      </w:r>
      <w:r>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Pr>
          <w:rFonts w:ascii="Arial" w:eastAsiaTheme="minorHAnsi" w:hAnsi="Arial" w:cstheme="minorBidi"/>
          <w:sz w:val="20"/>
          <w:szCs w:val="24"/>
          <w:lang w:val="en-GB" w:eastAsia="en-US"/>
        </w:rPr>
        <w:t xml:space="preserve"> </w:t>
      </w:r>
    </w:p>
    <w:p w14:paraId="69EBBA44" w14:textId="77777777" w:rsidR="00E464A6" w:rsidRDefault="00E464A6" w:rsidP="00E464A6">
      <w:pPr>
        <w:spacing w:after="120" w:line="260" w:lineRule="atLeast"/>
        <w:jc w:val="both"/>
        <w:rPr>
          <w:rFonts w:ascii="Arial" w:eastAsiaTheme="minorHAnsi" w:hAnsi="Arial" w:cstheme="minorBidi"/>
          <w:sz w:val="20"/>
          <w:szCs w:val="24"/>
          <w:lang w:val="en-GB" w:eastAsia="en-US"/>
        </w:rPr>
      </w:pPr>
    </w:p>
    <w:p w14:paraId="48CF31C3" w14:textId="77777777" w:rsidR="00E464A6" w:rsidRPr="00E464A6" w:rsidRDefault="00E464A6" w:rsidP="004B5C84">
      <w:pPr>
        <w:pStyle w:val="Numberedlist"/>
        <w:numPr>
          <w:ilvl w:val="0"/>
          <w:numId w:val="10"/>
        </w:numPr>
        <w:rPr>
          <w:b/>
          <w:color w:val="auto"/>
        </w:rPr>
      </w:pPr>
      <w:r w:rsidRPr="00E464A6">
        <w:rPr>
          <w:b/>
          <w:color w:val="auto"/>
        </w:rPr>
        <w:t>Approval of minutes and matters arising of and after last meeting</w:t>
      </w:r>
    </w:p>
    <w:p w14:paraId="748A905D" w14:textId="57B36C35" w:rsidR="006A2177" w:rsidRDefault="00AD249A" w:rsidP="006A2177">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MC</w:t>
      </w:r>
      <w:r w:rsidRPr="00AD24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approved</w:t>
      </w:r>
      <w:r w:rsidRPr="00AD249A">
        <w:rPr>
          <w:rFonts w:ascii="Arial" w:eastAsiaTheme="minorHAnsi" w:hAnsi="Arial" w:cstheme="minorBidi"/>
          <w:sz w:val="20"/>
          <w:szCs w:val="24"/>
          <w:lang w:val="en-GB" w:eastAsia="en-US"/>
        </w:rPr>
        <w:t xml:space="preserve"> the minutes of the </w:t>
      </w:r>
      <w:r w:rsidR="00C46A02">
        <w:rPr>
          <w:rFonts w:ascii="Arial" w:eastAsiaTheme="minorHAnsi" w:hAnsi="Arial" w:cstheme="minorBidi"/>
          <w:sz w:val="20"/>
          <w:szCs w:val="24"/>
          <w:lang w:val="en-GB" w:eastAsia="en-US"/>
        </w:rPr>
        <w:t>6</w:t>
      </w:r>
      <w:r w:rsidR="00B65447" w:rsidRPr="00B65447">
        <w:rPr>
          <w:rFonts w:ascii="Arial" w:eastAsiaTheme="minorHAnsi" w:hAnsi="Arial" w:cstheme="minorBidi"/>
          <w:sz w:val="20"/>
          <w:szCs w:val="24"/>
          <w:vertAlign w:val="superscript"/>
          <w:lang w:val="en-GB" w:eastAsia="en-US"/>
        </w:rPr>
        <w:t>th</w:t>
      </w:r>
      <w:r w:rsidR="00B65447">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 xml:space="preserve">MC </w:t>
      </w:r>
      <w:r w:rsidR="006A2177" w:rsidRPr="00AD249A">
        <w:rPr>
          <w:rFonts w:ascii="Arial" w:eastAsiaTheme="minorHAnsi" w:hAnsi="Arial" w:cstheme="minorBidi"/>
          <w:sz w:val="20"/>
          <w:szCs w:val="24"/>
          <w:lang w:val="en-GB" w:eastAsia="en-US"/>
        </w:rPr>
        <w:t>meeting</w:t>
      </w:r>
      <w:r w:rsidR="006A2177">
        <w:rPr>
          <w:rFonts w:ascii="Arial" w:eastAsiaTheme="minorHAnsi" w:hAnsi="Arial" w:cstheme="minorBidi"/>
          <w:sz w:val="20"/>
          <w:szCs w:val="24"/>
          <w:lang w:val="en-GB" w:eastAsia="en-US"/>
        </w:rPr>
        <w:t xml:space="preserve"> held </w:t>
      </w:r>
      <w:r w:rsidR="00C46A02">
        <w:rPr>
          <w:rFonts w:ascii="Arial" w:eastAsiaTheme="minorHAnsi" w:hAnsi="Arial" w:cstheme="minorBidi"/>
          <w:sz w:val="20"/>
          <w:szCs w:val="24"/>
          <w:lang w:val="en-GB" w:eastAsia="en-US"/>
        </w:rPr>
        <w:t>in Krakow</w:t>
      </w:r>
      <w:r w:rsidR="006A2177">
        <w:rPr>
          <w:rFonts w:ascii="Arial" w:eastAsiaTheme="minorHAnsi" w:hAnsi="Arial" w:cstheme="minorBidi"/>
          <w:sz w:val="20"/>
          <w:szCs w:val="24"/>
          <w:lang w:val="en-GB" w:eastAsia="en-US"/>
        </w:rPr>
        <w:t xml:space="preserve"> </w:t>
      </w:r>
      <w:proofErr w:type="gramStart"/>
      <w:r w:rsidR="006A2177">
        <w:rPr>
          <w:rFonts w:ascii="Arial" w:eastAsiaTheme="minorHAnsi" w:hAnsi="Arial" w:cstheme="minorBidi"/>
          <w:sz w:val="20"/>
          <w:szCs w:val="24"/>
          <w:lang w:val="en-GB" w:eastAsia="en-US"/>
        </w:rPr>
        <w:t>on</w:t>
      </w:r>
      <w:proofErr w:type="gramEnd"/>
      <w:r w:rsidR="006A2177">
        <w:rPr>
          <w:rFonts w:ascii="Arial" w:eastAsiaTheme="minorHAnsi" w:hAnsi="Arial" w:cstheme="minorBidi"/>
          <w:sz w:val="20"/>
          <w:szCs w:val="24"/>
          <w:lang w:val="en-GB" w:eastAsia="en-US"/>
        </w:rPr>
        <w:t xml:space="preserve"> </w:t>
      </w:r>
      <w:r w:rsidR="00C46A02">
        <w:rPr>
          <w:rFonts w:ascii="Arial" w:eastAsiaTheme="minorHAnsi" w:hAnsi="Arial" w:cstheme="minorBidi"/>
          <w:sz w:val="20"/>
          <w:szCs w:val="24"/>
          <w:lang w:val="en-GB" w:eastAsia="en-US"/>
        </w:rPr>
        <w:t>September 23rs 2023</w:t>
      </w:r>
      <w:r w:rsidR="00C84188">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without modifications</w:t>
      </w:r>
      <w:r w:rsidR="006A2177" w:rsidRPr="00AD249A">
        <w:rPr>
          <w:rFonts w:ascii="Arial" w:eastAsiaTheme="minorHAnsi" w:hAnsi="Arial" w:cstheme="minorBidi"/>
          <w:sz w:val="20"/>
          <w:szCs w:val="24"/>
          <w:lang w:val="en-GB" w:eastAsia="en-US"/>
        </w:rPr>
        <w:t xml:space="preserve">. </w:t>
      </w:r>
    </w:p>
    <w:p w14:paraId="66CE00B6" w14:textId="77777777" w:rsidR="00AD249A" w:rsidRDefault="00AD249A" w:rsidP="00AD249A">
      <w:pPr>
        <w:spacing w:after="120" w:line="260" w:lineRule="atLeast"/>
        <w:jc w:val="both"/>
        <w:rPr>
          <w:rFonts w:ascii="Arial" w:eastAsiaTheme="minorHAnsi" w:hAnsi="Arial" w:cstheme="minorBidi"/>
          <w:sz w:val="20"/>
          <w:szCs w:val="24"/>
          <w:lang w:val="en-GB" w:eastAsia="en-US"/>
        </w:rPr>
      </w:pPr>
      <w:r w:rsidRPr="00F23FD3">
        <w:rPr>
          <w:rFonts w:ascii="Arial" w:eastAsiaTheme="minorHAnsi" w:hAnsi="Arial" w:cstheme="minorBidi"/>
          <w:sz w:val="20"/>
          <w:szCs w:val="24"/>
          <w:lang w:val="en-GB" w:eastAsia="en-US"/>
        </w:rPr>
        <w:t>The following</w:t>
      </w:r>
      <w:r w:rsidR="00273AE1" w:rsidRPr="00F23FD3">
        <w:rPr>
          <w:rFonts w:ascii="Arial" w:eastAsiaTheme="minorHAnsi" w:hAnsi="Arial" w:cstheme="minorBidi"/>
          <w:sz w:val="20"/>
          <w:szCs w:val="24"/>
          <w:lang w:val="en-GB" w:eastAsia="en-US"/>
        </w:rPr>
        <w:t xml:space="preserve"> </w:t>
      </w:r>
      <w:r w:rsidRPr="00F23FD3">
        <w:rPr>
          <w:rFonts w:ascii="Arial" w:eastAsiaTheme="minorHAnsi" w:hAnsi="Arial" w:cstheme="minorBidi"/>
          <w:sz w:val="20"/>
          <w:szCs w:val="24"/>
          <w:lang w:val="en-GB" w:eastAsia="en-US"/>
        </w:rPr>
        <w:t xml:space="preserve">decisions were </w:t>
      </w:r>
      <w:r w:rsidR="00525282" w:rsidRPr="00F23FD3">
        <w:rPr>
          <w:rFonts w:ascii="Arial" w:eastAsiaTheme="minorHAnsi" w:hAnsi="Arial" w:cstheme="minorBidi"/>
          <w:sz w:val="20"/>
          <w:szCs w:val="24"/>
          <w:lang w:val="en-GB" w:eastAsia="en-US"/>
        </w:rPr>
        <w:t>taken</w:t>
      </w:r>
      <w:r w:rsidRPr="00F23FD3">
        <w:rPr>
          <w:rFonts w:ascii="Arial" w:eastAsiaTheme="minorHAnsi" w:hAnsi="Arial" w:cstheme="minorBidi"/>
          <w:sz w:val="20"/>
          <w:szCs w:val="24"/>
          <w:lang w:val="en-GB" w:eastAsia="en-US"/>
        </w:rPr>
        <w:t xml:space="preserve"> by the MC by written procedure after last meeting:</w:t>
      </w:r>
    </w:p>
    <w:p w14:paraId="577CBCC9" w14:textId="0E90098E" w:rsidR="00555789" w:rsidRPr="00555789" w:rsidRDefault="00136958" w:rsidP="00555789">
      <w:pPr>
        <w:pStyle w:val="Bulletpoint"/>
        <w:numPr>
          <w:ilvl w:val="0"/>
          <w:numId w:val="16"/>
        </w:numPr>
        <w:ind w:left="568" w:hanging="284"/>
        <w:contextualSpacing w:val="0"/>
        <w:rPr>
          <w:color w:val="auto"/>
        </w:rPr>
      </w:pPr>
      <w:r w:rsidRPr="00136958">
        <w:rPr>
          <w:color w:val="auto"/>
          <w:lang w:val="sv-SE"/>
        </w:rPr>
        <w:t xml:space="preserve">Extension of </w:t>
      </w:r>
      <w:r>
        <w:rPr>
          <w:color w:val="auto"/>
          <w:lang w:val="sv-SE"/>
        </w:rPr>
        <w:t xml:space="preserve">the Action </w:t>
      </w:r>
      <w:r w:rsidRPr="00136958">
        <w:rPr>
          <w:color w:val="auto"/>
          <w:lang w:val="sv-SE"/>
        </w:rPr>
        <w:t xml:space="preserve">CA18221 </w:t>
      </w:r>
      <w:r>
        <w:rPr>
          <w:color w:val="auto"/>
          <w:lang w:val="sv-SE"/>
        </w:rPr>
        <w:t>for six additional months</w:t>
      </w:r>
      <w:r w:rsidR="0046246E">
        <w:rPr>
          <w:color w:val="auto"/>
          <w:lang w:val="sv-SE"/>
        </w:rPr>
        <w:t>. A</w:t>
      </w:r>
      <w:r w:rsidRPr="00136958">
        <w:rPr>
          <w:color w:val="auto"/>
          <w:lang w:val="sv-SE"/>
        </w:rPr>
        <w:t xml:space="preserve">pproved </w:t>
      </w:r>
      <w:r w:rsidR="0046246E">
        <w:rPr>
          <w:color w:val="auto"/>
        </w:rPr>
        <w:t xml:space="preserve">by unanimity </w:t>
      </w:r>
      <w:r w:rsidRPr="00136958">
        <w:rPr>
          <w:color w:val="auto"/>
          <w:lang w:val="sv-SE"/>
        </w:rPr>
        <w:t>on 14 February 2023</w:t>
      </w:r>
      <w:r w:rsidR="00555789">
        <w:rPr>
          <w:color w:val="auto"/>
        </w:rPr>
        <w:t>.</w:t>
      </w:r>
    </w:p>
    <w:p w14:paraId="30635889" w14:textId="29DD5B34" w:rsidR="00CC10D4" w:rsidRDefault="0046246E" w:rsidP="0046246E">
      <w:pPr>
        <w:pStyle w:val="Bulletpoint"/>
        <w:numPr>
          <w:ilvl w:val="0"/>
          <w:numId w:val="0"/>
        </w:numPr>
        <w:contextualSpacing w:val="0"/>
        <w:rPr>
          <w:color w:val="auto"/>
          <w:lang w:val="sv-SE"/>
        </w:rPr>
      </w:pPr>
      <w:r>
        <w:rPr>
          <w:color w:val="auto"/>
        </w:rPr>
        <w:t>There were no m</w:t>
      </w:r>
      <w:r w:rsidR="00273AE1">
        <w:rPr>
          <w:color w:val="auto"/>
        </w:rPr>
        <w:t>atters arising a</w:t>
      </w:r>
      <w:r w:rsidR="00525282">
        <w:rPr>
          <w:color w:val="auto"/>
        </w:rPr>
        <w:t>t last meeting</w:t>
      </w:r>
      <w:r>
        <w:rPr>
          <w:color w:val="auto"/>
        </w:rPr>
        <w:t xml:space="preserve"> that </w:t>
      </w:r>
      <w:r w:rsidR="00525282">
        <w:rPr>
          <w:color w:val="auto"/>
        </w:rPr>
        <w:t>needed further action from the M</w:t>
      </w:r>
      <w:r>
        <w:rPr>
          <w:color w:val="auto"/>
        </w:rPr>
        <w:t>C.</w:t>
      </w:r>
    </w:p>
    <w:p w14:paraId="75BE2E92" w14:textId="77777777" w:rsidR="00FD1424" w:rsidRPr="00FD1424" w:rsidRDefault="00FD1424" w:rsidP="00FD1424">
      <w:pPr>
        <w:pStyle w:val="Bulletpoint"/>
        <w:numPr>
          <w:ilvl w:val="0"/>
          <w:numId w:val="0"/>
        </w:numPr>
        <w:rPr>
          <w:color w:val="auto"/>
          <w:lang w:val="sv-SE"/>
        </w:rPr>
      </w:pPr>
    </w:p>
    <w:p w14:paraId="7850F621" w14:textId="5641994A" w:rsidR="00926866" w:rsidRPr="00CF5536" w:rsidRDefault="00926866" w:rsidP="00926866">
      <w:pPr>
        <w:pStyle w:val="Numberedlist"/>
        <w:numPr>
          <w:ilvl w:val="0"/>
          <w:numId w:val="10"/>
        </w:numPr>
        <w:rPr>
          <w:b/>
          <w:color w:val="auto"/>
        </w:rPr>
      </w:pPr>
      <w:r w:rsidRPr="00CF5536">
        <w:rPr>
          <w:b/>
          <w:color w:val="auto"/>
        </w:rPr>
        <w:t xml:space="preserve">Update </w:t>
      </w:r>
      <w:r w:rsidR="000E152A" w:rsidRPr="000E152A">
        <w:rPr>
          <w:b/>
          <w:color w:val="auto"/>
        </w:rPr>
        <w:t xml:space="preserve">from the </w:t>
      </w:r>
      <w:r w:rsidR="00685AE6">
        <w:rPr>
          <w:b/>
          <w:color w:val="auto"/>
        </w:rPr>
        <w:t>Action Chair</w:t>
      </w:r>
    </w:p>
    <w:p w14:paraId="7C467E55" w14:textId="77777777" w:rsidR="003409E8" w:rsidRPr="003409E8" w:rsidRDefault="003409E8" w:rsidP="003409E8">
      <w:pPr>
        <w:spacing w:after="120" w:line="260" w:lineRule="atLeast"/>
        <w:ind w:left="360" w:firstLine="720"/>
        <w:jc w:val="both"/>
        <w:rPr>
          <w:rFonts w:ascii="Arial" w:eastAsiaTheme="minorHAnsi" w:hAnsi="Arial" w:cstheme="minorBidi"/>
          <w:i/>
          <w:iCs/>
          <w:sz w:val="20"/>
          <w:szCs w:val="24"/>
          <w:lang w:val="en-GB" w:eastAsia="en-US"/>
        </w:rPr>
      </w:pPr>
      <w:r w:rsidRPr="003409E8">
        <w:rPr>
          <w:rFonts w:ascii="Arial" w:eastAsiaTheme="minorHAnsi" w:hAnsi="Arial" w:cstheme="minorBidi"/>
          <w:i/>
          <w:iCs/>
          <w:sz w:val="20"/>
          <w:szCs w:val="24"/>
          <w:lang w:val="en-GB" w:eastAsia="en-US"/>
        </w:rPr>
        <w:t>Action management updates</w:t>
      </w:r>
    </w:p>
    <w:p w14:paraId="7292E031" w14:textId="77777777" w:rsidR="00B257D1" w:rsidRDefault="00685AE6"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presented an overview of </w:t>
      </w:r>
      <w:r w:rsidR="00D93AAF">
        <w:rPr>
          <w:rFonts w:ascii="Arial" w:eastAsiaTheme="minorHAnsi" w:hAnsi="Arial" w:cstheme="minorBidi"/>
          <w:sz w:val="20"/>
          <w:szCs w:val="24"/>
          <w:lang w:val="en-GB" w:eastAsia="en-US"/>
        </w:rPr>
        <w:t>the status of the Action in relation to COST Rules and Principles. During this Grant Period, Armenia joined the Action as the 33</w:t>
      </w:r>
      <w:r w:rsidR="00D93AAF" w:rsidRPr="00D93AAF">
        <w:rPr>
          <w:rFonts w:ascii="Arial" w:eastAsiaTheme="minorHAnsi" w:hAnsi="Arial" w:cstheme="minorBidi"/>
          <w:sz w:val="20"/>
          <w:szCs w:val="24"/>
          <w:vertAlign w:val="superscript"/>
          <w:lang w:val="en-GB" w:eastAsia="en-US"/>
        </w:rPr>
        <w:t>rd</w:t>
      </w:r>
      <w:r w:rsidR="00D93AAF">
        <w:rPr>
          <w:rFonts w:ascii="Arial" w:eastAsiaTheme="minorHAnsi" w:hAnsi="Arial" w:cstheme="minorBidi"/>
          <w:sz w:val="20"/>
          <w:szCs w:val="24"/>
          <w:lang w:val="en-GB" w:eastAsia="en-US"/>
        </w:rPr>
        <w:t xml:space="preserve"> party. </w:t>
      </w:r>
    </w:p>
    <w:p w14:paraId="45D8FC2C" w14:textId="243DD14B" w:rsidR="00144400" w:rsidRDefault="00B2247A"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Considering the list of current WG members, </w:t>
      </w:r>
      <w:r w:rsidR="00685AE6">
        <w:rPr>
          <w:rFonts w:ascii="Arial" w:eastAsiaTheme="minorHAnsi" w:hAnsi="Arial" w:cstheme="minorBidi"/>
          <w:sz w:val="20"/>
          <w:szCs w:val="24"/>
          <w:lang w:val="en-GB" w:eastAsia="en-US"/>
        </w:rPr>
        <w:t>the</w:t>
      </w:r>
      <w:r>
        <w:rPr>
          <w:rFonts w:ascii="Arial" w:eastAsiaTheme="minorHAnsi" w:hAnsi="Arial" w:cstheme="minorBidi"/>
          <w:sz w:val="20"/>
          <w:szCs w:val="24"/>
          <w:lang w:val="en-GB" w:eastAsia="en-US"/>
        </w:rPr>
        <w:t xml:space="preserve"> Action includes a 51.8% of members coming from Inclusiveness Target Countries, a </w:t>
      </w:r>
      <w:proofErr w:type="spellStart"/>
      <w:r w:rsidR="00144400">
        <w:rPr>
          <w:rFonts w:ascii="Arial" w:eastAsiaTheme="minorHAnsi" w:hAnsi="Arial" w:cstheme="minorBidi"/>
          <w:sz w:val="20"/>
          <w:szCs w:val="24"/>
          <w:lang w:val="en-GB" w:eastAsia="en-US"/>
        </w:rPr>
        <w:t>female:male</w:t>
      </w:r>
      <w:proofErr w:type="spellEnd"/>
      <w:r w:rsidR="00144400">
        <w:rPr>
          <w:rFonts w:ascii="Arial" w:eastAsiaTheme="minorHAnsi" w:hAnsi="Arial" w:cstheme="minorBidi"/>
          <w:sz w:val="20"/>
          <w:szCs w:val="24"/>
          <w:lang w:val="en-GB" w:eastAsia="en-US"/>
        </w:rPr>
        <w:t xml:space="preserve"> ratio of 46.5:53.5, and a 25.9% of young researchers and innovators.</w:t>
      </w:r>
    </w:p>
    <w:p w14:paraId="79F0DE97" w14:textId="0A793992" w:rsidR="00B257D1" w:rsidRDefault="002B491B" w:rsidP="000E152A">
      <w:pPr>
        <w:spacing w:after="120" w:line="260" w:lineRule="atLeast"/>
        <w:jc w:val="both"/>
        <w:rPr>
          <w:rFonts w:ascii="Arial" w:eastAsiaTheme="minorHAnsi" w:hAnsi="Arial" w:cstheme="minorBidi"/>
          <w:sz w:val="20"/>
          <w:szCs w:val="24"/>
          <w:lang w:val="en-GB" w:eastAsia="en-US"/>
        </w:rPr>
      </w:pPr>
      <w:proofErr w:type="gramStart"/>
      <w:r>
        <w:rPr>
          <w:rFonts w:ascii="Arial" w:eastAsiaTheme="minorHAnsi" w:hAnsi="Arial" w:cstheme="minorBidi"/>
          <w:sz w:val="20"/>
          <w:szCs w:val="24"/>
          <w:lang w:val="en-GB" w:eastAsia="en-US"/>
        </w:rPr>
        <w:t>During the course of</w:t>
      </w:r>
      <w:proofErr w:type="gramEnd"/>
      <w:r>
        <w:rPr>
          <w:rFonts w:ascii="Arial" w:eastAsiaTheme="minorHAnsi" w:hAnsi="Arial" w:cstheme="minorBidi"/>
          <w:sz w:val="20"/>
          <w:szCs w:val="24"/>
          <w:lang w:val="en-GB" w:eastAsia="en-US"/>
        </w:rPr>
        <w:t xml:space="preserve"> the Grant Period, we received an offer from COST Association to increase the budget. After discussion within the Core Group, it was agreed to request that increase to organize the Training School on “</w:t>
      </w:r>
      <w:r w:rsidR="00F739D3" w:rsidRPr="00F739D3">
        <w:rPr>
          <w:rFonts w:ascii="Arial" w:eastAsiaTheme="minorHAnsi" w:hAnsi="Arial" w:cstheme="minorBidi"/>
          <w:sz w:val="20"/>
          <w:szCs w:val="24"/>
          <w:lang w:val="en-GB" w:eastAsia="en-US"/>
        </w:rPr>
        <w:t>Applying scientific research to support environmental risk assessment of PPPs</w:t>
      </w:r>
      <w:r>
        <w:rPr>
          <w:rFonts w:ascii="Arial" w:eastAsiaTheme="minorHAnsi" w:hAnsi="Arial" w:cstheme="minorBidi"/>
          <w:sz w:val="20"/>
          <w:szCs w:val="24"/>
          <w:lang w:val="en-GB" w:eastAsia="en-US"/>
        </w:rPr>
        <w:t>” and to increase funding of STSMs.</w:t>
      </w:r>
    </w:p>
    <w:p w14:paraId="5783A348" w14:textId="78A39D64" w:rsidR="00F739D3" w:rsidRDefault="003243FB"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lastRenderedPageBreak/>
        <w:t xml:space="preserve">COST Association approved an increase of </w:t>
      </w:r>
      <w:r w:rsidR="009867DE">
        <w:rPr>
          <w:rFonts w:ascii="Arial" w:eastAsiaTheme="minorHAnsi" w:hAnsi="Arial" w:cstheme="minorBidi"/>
          <w:sz w:val="20"/>
          <w:szCs w:val="24"/>
          <w:lang w:val="en-GB" w:eastAsia="en-US"/>
        </w:rPr>
        <w:t>34,978.</w:t>
      </w:r>
      <w:r w:rsidR="00A73E57">
        <w:rPr>
          <w:rFonts w:ascii="Arial" w:eastAsiaTheme="minorHAnsi" w:hAnsi="Arial" w:cstheme="minorBidi"/>
          <w:sz w:val="20"/>
          <w:szCs w:val="24"/>
          <w:lang w:val="en-GB" w:eastAsia="en-US"/>
        </w:rPr>
        <w:t>40 euros (including FSAC), for a total GP budget of 194,542.05 euros.</w:t>
      </w:r>
    </w:p>
    <w:p w14:paraId="0021F7CE" w14:textId="6185F6B3" w:rsidR="00A573E5" w:rsidRPr="003409E8" w:rsidRDefault="00C778CA" w:rsidP="00A573E5">
      <w:pPr>
        <w:spacing w:after="120" w:line="260" w:lineRule="atLeast"/>
        <w:ind w:left="360" w:firstLine="720"/>
        <w:jc w:val="both"/>
        <w:rPr>
          <w:rFonts w:ascii="Arial" w:eastAsiaTheme="minorHAnsi" w:hAnsi="Arial" w:cstheme="minorBidi"/>
          <w:i/>
          <w:iCs/>
          <w:sz w:val="20"/>
          <w:szCs w:val="24"/>
          <w:lang w:val="en-GB" w:eastAsia="en-US"/>
        </w:rPr>
      </w:pPr>
      <w:r>
        <w:rPr>
          <w:rFonts w:ascii="Arial" w:eastAsiaTheme="minorHAnsi" w:hAnsi="Arial" w:cstheme="minorBidi"/>
          <w:i/>
          <w:iCs/>
          <w:sz w:val="20"/>
          <w:szCs w:val="24"/>
          <w:lang w:val="en-GB" w:eastAsia="en-US"/>
        </w:rPr>
        <w:t>Working Group applications</w:t>
      </w:r>
    </w:p>
    <w:p w14:paraId="2E990F5C" w14:textId="1BAAB4D1" w:rsidR="00DA4FCE" w:rsidRDefault="00DA4FCE"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w:t>
      </w:r>
      <w:r w:rsidR="0084089B">
        <w:rPr>
          <w:rFonts w:ascii="Arial" w:eastAsiaTheme="minorHAnsi" w:hAnsi="Arial" w:cstheme="minorBidi"/>
          <w:sz w:val="20"/>
          <w:szCs w:val="24"/>
          <w:lang w:val="en-GB" w:eastAsia="en-US"/>
        </w:rPr>
        <w:t xml:space="preserve">presented </w:t>
      </w:r>
      <w:r>
        <w:rPr>
          <w:rFonts w:ascii="Arial" w:eastAsiaTheme="minorHAnsi" w:hAnsi="Arial" w:cstheme="minorBidi"/>
          <w:sz w:val="20"/>
          <w:szCs w:val="24"/>
          <w:lang w:val="en-GB" w:eastAsia="en-US"/>
        </w:rPr>
        <w:t xml:space="preserve">the list of Working Group membership applications that were received </w:t>
      </w:r>
      <w:r w:rsidR="00A573E5">
        <w:rPr>
          <w:rFonts w:ascii="Arial" w:eastAsiaTheme="minorHAnsi" w:hAnsi="Arial" w:cstheme="minorBidi"/>
          <w:sz w:val="20"/>
          <w:szCs w:val="24"/>
          <w:lang w:val="en-GB" w:eastAsia="en-US"/>
        </w:rPr>
        <w:t xml:space="preserve">during the Grant Period. </w:t>
      </w:r>
      <w:r w:rsidR="00B64496">
        <w:rPr>
          <w:rFonts w:ascii="Arial" w:eastAsiaTheme="minorHAnsi" w:hAnsi="Arial" w:cstheme="minorBidi"/>
          <w:sz w:val="20"/>
          <w:szCs w:val="24"/>
          <w:lang w:val="en-GB" w:eastAsia="en-US"/>
        </w:rPr>
        <w:t>The applications were reviewed by the Core Group according to the criteria approved during MCM5. In total, 1</w:t>
      </w:r>
      <w:r w:rsidR="00DE2E18">
        <w:rPr>
          <w:rFonts w:ascii="Arial" w:eastAsiaTheme="minorHAnsi" w:hAnsi="Arial" w:cstheme="minorBidi"/>
          <w:sz w:val="20"/>
          <w:szCs w:val="24"/>
          <w:lang w:val="en-GB" w:eastAsia="en-US"/>
        </w:rPr>
        <w:t>0</w:t>
      </w:r>
      <w:r w:rsidR="00B64496">
        <w:rPr>
          <w:rFonts w:ascii="Arial" w:eastAsiaTheme="minorHAnsi" w:hAnsi="Arial" w:cstheme="minorBidi"/>
          <w:sz w:val="20"/>
          <w:szCs w:val="24"/>
          <w:lang w:val="en-GB" w:eastAsia="en-US"/>
        </w:rPr>
        <w:t xml:space="preserve"> applications were received, </w:t>
      </w:r>
      <w:r w:rsidR="00C778CA">
        <w:rPr>
          <w:rFonts w:ascii="Arial" w:eastAsiaTheme="minorHAnsi" w:hAnsi="Arial" w:cstheme="minorBidi"/>
          <w:sz w:val="20"/>
          <w:szCs w:val="24"/>
          <w:lang w:val="en-GB" w:eastAsia="en-US"/>
        </w:rPr>
        <w:t>four</w:t>
      </w:r>
      <w:r w:rsidR="00B64496">
        <w:rPr>
          <w:rFonts w:ascii="Arial" w:eastAsiaTheme="minorHAnsi" w:hAnsi="Arial" w:cstheme="minorBidi"/>
          <w:sz w:val="20"/>
          <w:szCs w:val="24"/>
          <w:lang w:val="en-GB" w:eastAsia="en-US"/>
        </w:rPr>
        <w:t xml:space="preserve"> of which were approved. The </w:t>
      </w:r>
      <w:r w:rsidR="00C778CA">
        <w:rPr>
          <w:rFonts w:ascii="Arial" w:eastAsiaTheme="minorHAnsi" w:hAnsi="Arial" w:cstheme="minorBidi"/>
          <w:sz w:val="20"/>
          <w:szCs w:val="24"/>
          <w:lang w:val="en-GB" w:eastAsia="en-US"/>
        </w:rPr>
        <w:t>six</w:t>
      </w:r>
      <w:r w:rsidR="00B64496">
        <w:rPr>
          <w:rFonts w:ascii="Arial" w:eastAsiaTheme="minorHAnsi" w:hAnsi="Arial" w:cstheme="minorBidi"/>
          <w:sz w:val="20"/>
          <w:szCs w:val="24"/>
          <w:lang w:val="en-GB" w:eastAsia="en-US"/>
        </w:rPr>
        <w:t xml:space="preserve"> rejected applications corresponded to persons </w:t>
      </w:r>
      <w:r w:rsidR="00C778CA">
        <w:rPr>
          <w:rFonts w:ascii="Arial" w:eastAsiaTheme="minorHAnsi" w:hAnsi="Arial" w:cstheme="minorBidi"/>
          <w:sz w:val="20"/>
          <w:szCs w:val="24"/>
          <w:lang w:val="en-GB" w:eastAsia="en-US"/>
        </w:rPr>
        <w:t xml:space="preserve">with a </w:t>
      </w:r>
      <w:r w:rsidR="00B64496">
        <w:rPr>
          <w:rFonts w:ascii="Arial" w:eastAsiaTheme="minorHAnsi" w:hAnsi="Arial" w:cstheme="minorBidi"/>
          <w:sz w:val="20"/>
          <w:szCs w:val="24"/>
          <w:lang w:val="en-GB" w:eastAsia="en-US"/>
        </w:rPr>
        <w:t>profile clearly separated from any of the areas of interest of the Action.</w:t>
      </w:r>
    </w:p>
    <w:p w14:paraId="129C20DE" w14:textId="77777777" w:rsidR="008B459E" w:rsidRPr="003409E8" w:rsidRDefault="008B459E" w:rsidP="008B459E">
      <w:pPr>
        <w:spacing w:after="120" w:line="260" w:lineRule="atLeast"/>
        <w:ind w:left="360" w:firstLine="720"/>
        <w:jc w:val="both"/>
        <w:rPr>
          <w:rFonts w:ascii="Arial" w:eastAsiaTheme="minorHAnsi" w:hAnsi="Arial" w:cstheme="minorBidi"/>
          <w:i/>
          <w:iCs/>
          <w:sz w:val="20"/>
          <w:szCs w:val="24"/>
          <w:lang w:val="en-GB" w:eastAsia="en-US"/>
        </w:rPr>
      </w:pPr>
      <w:r>
        <w:rPr>
          <w:rFonts w:ascii="Arial" w:eastAsiaTheme="minorHAnsi" w:hAnsi="Arial" w:cstheme="minorBidi"/>
          <w:i/>
          <w:iCs/>
          <w:sz w:val="20"/>
          <w:szCs w:val="24"/>
          <w:lang w:val="en-GB" w:eastAsia="en-US"/>
        </w:rPr>
        <w:t>Working Group applications</w:t>
      </w:r>
    </w:p>
    <w:p w14:paraId="63508E61" w14:textId="2C24FC4C" w:rsidR="00B64496" w:rsidRDefault="008B459E"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list of activities conducted during the grant period was presented as follows:</w:t>
      </w:r>
    </w:p>
    <w:p w14:paraId="7FE16E30" w14:textId="77777777" w:rsidR="008B459E" w:rsidRPr="005740C8" w:rsidRDefault="008B459E" w:rsidP="005740C8">
      <w:pPr>
        <w:pStyle w:val="Prrafodelista"/>
        <w:numPr>
          <w:ilvl w:val="0"/>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Meetings and workshops:</w:t>
      </w:r>
    </w:p>
    <w:p w14:paraId="3B223839" w14:textId="32444395" w:rsidR="008B459E" w:rsidRPr="005740C8" w:rsidRDefault="008B459E"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 xml:space="preserve">Special meeting on monitoring, organized by EAWAG, </w:t>
      </w:r>
      <w:proofErr w:type="spellStart"/>
      <w:r w:rsidRPr="005740C8">
        <w:rPr>
          <w:rFonts w:ascii="Arial" w:eastAsiaTheme="minorHAnsi" w:hAnsi="Arial" w:cstheme="minorBidi"/>
          <w:sz w:val="20"/>
          <w:szCs w:val="24"/>
          <w:lang w:val="en-GB" w:eastAsia="en-US"/>
        </w:rPr>
        <w:t>Dübbendorf</w:t>
      </w:r>
      <w:proofErr w:type="spellEnd"/>
      <w:r w:rsidRPr="005740C8">
        <w:rPr>
          <w:rFonts w:ascii="Arial" w:eastAsiaTheme="minorHAnsi" w:hAnsi="Arial" w:cstheme="minorBidi"/>
          <w:sz w:val="20"/>
          <w:szCs w:val="24"/>
          <w:lang w:val="en-GB" w:eastAsia="en-US"/>
        </w:rPr>
        <w:t>, CH, 5-6 June. 17 participants.</w:t>
      </w:r>
    </w:p>
    <w:p w14:paraId="3AB9DB8B" w14:textId="40E5BE80" w:rsidR="008B459E" w:rsidRPr="005740C8" w:rsidRDefault="008B459E"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WG 3-4 joint meeting, organized by the University of Osijek, Osijek HR, 26-27 June. 18 participants.</w:t>
      </w:r>
    </w:p>
    <w:p w14:paraId="150B6A1A" w14:textId="50888D09" w:rsidR="008B459E" w:rsidRPr="005740C8" w:rsidRDefault="008B459E"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Modelling Workshop, organized by the University of Osnabrück, Osnabrück DE, 14-15 September. 12 participants.</w:t>
      </w:r>
    </w:p>
    <w:p w14:paraId="71F2258F" w14:textId="684CEAA9" w:rsidR="008B459E" w:rsidRPr="005740C8" w:rsidRDefault="008B459E"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 xml:space="preserve">Third General Meeting, organized by the Sistema </w:t>
      </w:r>
      <w:proofErr w:type="spellStart"/>
      <w:r w:rsidRPr="005740C8">
        <w:rPr>
          <w:rFonts w:ascii="Arial" w:eastAsiaTheme="minorHAnsi" w:hAnsi="Arial" w:cstheme="minorBidi"/>
          <w:sz w:val="20"/>
          <w:szCs w:val="24"/>
          <w:lang w:val="en-GB" w:eastAsia="en-US"/>
        </w:rPr>
        <w:t>Museale</w:t>
      </w:r>
      <w:proofErr w:type="spellEnd"/>
      <w:r w:rsidRPr="005740C8">
        <w:rPr>
          <w:rFonts w:ascii="Arial" w:eastAsiaTheme="minorHAnsi" w:hAnsi="Arial" w:cstheme="minorBidi"/>
          <w:sz w:val="20"/>
          <w:szCs w:val="24"/>
          <w:lang w:val="en-GB" w:eastAsia="en-US"/>
        </w:rPr>
        <w:t xml:space="preserve"> of the University of Florence, Florence IT, </w:t>
      </w:r>
      <w:r w:rsidR="005740C8" w:rsidRPr="005740C8">
        <w:rPr>
          <w:rFonts w:ascii="Arial" w:eastAsiaTheme="minorHAnsi" w:hAnsi="Arial" w:cstheme="minorBidi"/>
          <w:sz w:val="20"/>
          <w:szCs w:val="24"/>
          <w:lang w:val="en-GB" w:eastAsia="en-US"/>
        </w:rPr>
        <w:t>05-06 October.</w:t>
      </w:r>
      <w:r w:rsidRPr="005740C8">
        <w:rPr>
          <w:rFonts w:ascii="Arial" w:eastAsiaTheme="minorHAnsi" w:hAnsi="Arial" w:cstheme="minorBidi"/>
          <w:sz w:val="20"/>
          <w:szCs w:val="24"/>
          <w:lang w:val="en-GB" w:eastAsia="en-US"/>
        </w:rPr>
        <w:t xml:space="preserve"> 54 participants.</w:t>
      </w:r>
    </w:p>
    <w:p w14:paraId="0DA741FA" w14:textId="77777777" w:rsidR="008B459E" w:rsidRPr="005740C8" w:rsidRDefault="008B459E" w:rsidP="005740C8">
      <w:pPr>
        <w:pStyle w:val="Prrafodelista"/>
        <w:numPr>
          <w:ilvl w:val="0"/>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Training Schools:</w:t>
      </w:r>
    </w:p>
    <w:p w14:paraId="0376EA90" w14:textId="7CA37006" w:rsidR="008B459E" w:rsidRPr="005740C8" w:rsidRDefault="008B459E"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 xml:space="preserve">Applying scientific research to support environmental risk assessment of pesticides” </w:t>
      </w:r>
      <w:r w:rsidR="005740C8" w:rsidRPr="005740C8">
        <w:rPr>
          <w:rFonts w:ascii="Arial" w:eastAsiaTheme="minorHAnsi" w:hAnsi="Arial" w:cstheme="minorBidi"/>
          <w:sz w:val="20"/>
          <w:szCs w:val="24"/>
          <w:lang w:val="en-GB" w:eastAsia="en-US"/>
        </w:rPr>
        <w:t xml:space="preserve">organized by the Sistema </w:t>
      </w:r>
      <w:proofErr w:type="spellStart"/>
      <w:r w:rsidR="005740C8" w:rsidRPr="005740C8">
        <w:rPr>
          <w:rFonts w:ascii="Arial" w:eastAsiaTheme="minorHAnsi" w:hAnsi="Arial" w:cstheme="minorBidi"/>
          <w:sz w:val="20"/>
          <w:szCs w:val="24"/>
          <w:lang w:val="en-GB" w:eastAsia="en-US"/>
        </w:rPr>
        <w:t>Museale</w:t>
      </w:r>
      <w:proofErr w:type="spellEnd"/>
      <w:r w:rsidR="005740C8" w:rsidRPr="005740C8">
        <w:rPr>
          <w:rFonts w:ascii="Arial" w:eastAsiaTheme="minorHAnsi" w:hAnsi="Arial" w:cstheme="minorBidi"/>
          <w:sz w:val="20"/>
          <w:szCs w:val="24"/>
          <w:lang w:val="en-GB" w:eastAsia="en-US"/>
        </w:rPr>
        <w:t xml:space="preserve"> of the University of Florence, Florence IT, 03-04 October.</w:t>
      </w:r>
      <w:r w:rsidRPr="005740C8">
        <w:rPr>
          <w:rFonts w:ascii="Arial" w:eastAsiaTheme="minorHAnsi" w:hAnsi="Arial" w:cstheme="minorBidi"/>
          <w:sz w:val="20"/>
          <w:szCs w:val="24"/>
          <w:lang w:val="en-GB" w:eastAsia="en-US"/>
        </w:rPr>
        <w:t xml:space="preserve"> </w:t>
      </w:r>
      <w:r w:rsidR="005740C8" w:rsidRPr="005740C8">
        <w:rPr>
          <w:rFonts w:ascii="Arial" w:eastAsiaTheme="minorHAnsi" w:hAnsi="Arial" w:cstheme="minorBidi"/>
          <w:sz w:val="20"/>
          <w:szCs w:val="24"/>
          <w:lang w:val="en-GB" w:eastAsia="en-US"/>
        </w:rPr>
        <w:t>2</w:t>
      </w:r>
      <w:r w:rsidRPr="005740C8">
        <w:rPr>
          <w:rFonts w:ascii="Arial" w:eastAsiaTheme="minorHAnsi" w:hAnsi="Arial" w:cstheme="minorBidi"/>
          <w:sz w:val="20"/>
          <w:szCs w:val="24"/>
          <w:lang w:val="en-GB" w:eastAsia="en-US"/>
        </w:rPr>
        <w:t>4 participants.</w:t>
      </w:r>
    </w:p>
    <w:p w14:paraId="7197CF0A" w14:textId="58006A9D" w:rsidR="008B459E" w:rsidRPr="00B26369" w:rsidRDefault="005740C8" w:rsidP="00B26369">
      <w:pPr>
        <w:pStyle w:val="Prrafodelista"/>
        <w:numPr>
          <w:ilvl w:val="0"/>
          <w:numId w:val="41"/>
        </w:numPr>
        <w:spacing w:after="120" w:line="260" w:lineRule="atLeast"/>
        <w:jc w:val="both"/>
        <w:rPr>
          <w:rFonts w:ascii="Arial" w:eastAsiaTheme="minorHAnsi" w:hAnsi="Arial" w:cstheme="minorBidi"/>
          <w:sz w:val="20"/>
          <w:szCs w:val="24"/>
          <w:lang w:val="en-GB" w:eastAsia="en-US"/>
        </w:rPr>
      </w:pPr>
      <w:r w:rsidRPr="00B26369">
        <w:rPr>
          <w:rFonts w:ascii="Arial" w:eastAsiaTheme="minorHAnsi" w:hAnsi="Arial" w:cstheme="minorBidi"/>
          <w:sz w:val="20"/>
          <w:szCs w:val="24"/>
          <w:lang w:val="en-GB" w:eastAsia="en-US"/>
        </w:rPr>
        <w:t>Sort-term Scientific Missions</w:t>
      </w:r>
      <w:r w:rsidR="00B26369">
        <w:rPr>
          <w:rFonts w:ascii="Arial" w:eastAsiaTheme="minorHAnsi" w:hAnsi="Arial" w:cstheme="minorBidi"/>
          <w:sz w:val="20"/>
          <w:szCs w:val="24"/>
          <w:lang w:val="en-GB" w:eastAsia="en-US"/>
        </w:rPr>
        <w:t>:</w:t>
      </w:r>
    </w:p>
    <w:tbl>
      <w:tblPr>
        <w:tblW w:w="8500" w:type="dxa"/>
        <w:tblCellMar>
          <w:left w:w="0" w:type="dxa"/>
          <w:right w:w="0" w:type="dxa"/>
        </w:tblCellMar>
        <w:tblLook w:val="0600" w:firstRow="0" w:lastRow="0" w:firstColumn="0" w:lastColumn="0" w:noHBand="1" w:noVBand="1"/>
      </w:tblPr>
      <w:tblGrid>
        <w:gridCol w:w="1271"/>
        <w:gridCol w:w="1276"/>
        <w:gridCol w:w="4819"/>
        <w:gridCol w:w="1134"/>
      </w:tblGrid>
      <w:tr w:rsidR="000D2652" w:rsidRPr="000D2652" w14:paraId="16D79595" w14:textId="77777777" w:rsidTr="00B26369">
        <w:trPr>
          <w:trHeight w:val="202"/>
        </w:trPr>
        <w:tc>
          <w:tcPr>
            <w:tcW w:w="1271" w:type="dxa"/>
            <w:shd w:val="clear" w:color="auto" w:fill="auto"/>
            <w:tcMar>
              <w:top w:w="28" w:type="dxa"/>
              <w:left w:w="72" w:type="dxa"/>
              <w:bottom w:w="28" w:type="dxa"/>
              <w:right w:w="72" w:type="dxa"/>
            </w:tcMar>
            <w:vAlign w:val="center"/>
            <w:hideMark/>
          </w:tcPr>
          <w:p w14:paraId="13737DE6" w14:textId="77777777" w:rsidR="000D2652" w:rsidRPr="000D2652" w:rsidRDefault="000D2652" w:rsidP="000D2652">
            <w:pPr>
              <w:spacing w:after="0" w:line="240" w:lineRule="auto"/>
              <w:jc w:val="center"/>
              <w:textAlignment w:val="bottom"/>
              <w:rPr>
                <w:rFonts w:ascii="Arial" w:eastAsia="Times New Roman" w:hAnsi="Arial" w:cs="Arial"/>
                <w:sz w:val="20"/>
                <w:szCs w:val="20"/>
                <w:u w:val="single"/>
                <w:lang w:val="es-ES" w:eastAsia="es-ES"/>
              </w:rPr>
            </w:pPr>
            <w:proofErr w:type="spellStart"/>
            <w:r w:rsidRPr="000D2652">
              <w:rPr>
                <w:rFonts w:ascii="Arial" w:eastAsia="Times New Roman" w:hAnsi="Arial" w:cs="Arial"/>
                <w:kern w:val="24"/>
                <w:sz w:val="20"/>
                <w:szCs w:val="20"/>
                <w:u w:val="single"/>
                <w:lang w:val="es-ES" w:eastAsia="es-ES"/>
              </w:rPr>
              <w:t>Holder</w:t>
            </w:r>
            <w:proofErr w:type="spellEnd"/>
          </w:p>
        </w:tc>
        <w:tc>
          <w:tcPr>
            <w:tcW w:w="1276" w:type="dxa"/>
            <w:shd w:val="clear" w:color="auto" w:fill="auto"/>
            <w:tcMar>
              <w:top w:w="28" w:type="dxa"/>
              <w:left w:w="72" w:type="dxa"/>
              <w:bottom w:w="28" w:type="dxa"/>
              <w:right w:w="72" w:type="dxa"/>
            </w:tcMar>
            <w:vAlign w:val="center"/>
            <w:hideMark/>
          </w:tcPr>
          <w:p w14:paraId="462CF83A" w14:textId="77777777" w:rsidR="000D2652" w:rsidRPr="000D2652" w:rsidRDefault="000D2652" w:rsidP="000D2652">
            <w:pPr>
              <w:spacing w:after="0" w:line="240" w:lineRule="auto"/>
              <w:jc w:val="center"/>
              <w:textAlignment w:val="bottom"/>
              <w:rPr>
                <w:rFonts w:ascii="Arial" w:eastAsia="Times New Roman" w:hAnsi="Arial" w:cs="Arial"/>
                <w:sz w:val="20"/>
                <w:szCs w:val="20"/>
                <w:u w:val="single"/>
                <w:lang w:val="es-ES" w:eastAsia="es-ES"/>
              </w:rPr>
            </w:pPr>
            <w:r w:rsidRPr="000D2652">
              <w:rPr>
                <w:rFonts w:ascii="Arial" w:eastAsia="Times New Roman" w:hAnsi="Arial" w:cs="Arial"/>
                <w:kern w:val="24"/>
                <w:sz w:val="20"/>
                <w:szCs w:val="20"/>
                <w:u w:val="single"/>
                <w:lang w:val="es-ES" w:eastAsia="es-ES"/>
              </w:rPr>
              <w:t>Host</w:t>
            </w:r>
          </w:p>
        </w:tc>
        <w:tc>
          <w:tcPr>
            <w:tcW w:w="4819" w:type="dxa"/>
            <w:shd w:val="clear" w:color="auto" w:fill="auto"/>
            <w:tcMar>
              <w:top w:w="28" w:type="dxa"/>
              <w:left w:w="72" w:type="dxa"/>
              <w:bottom w:w="28" w:type="dxa"/>
              <w:right w:w="72" w:type="dxa"/>
            </w:tcMar>
            <w:vAlign w:val="center"/>
            <w:hideMark/>
          </w:tcPr>
          <w:p w14:paraId="463BA263" w14:textId="77777777" w:rsidR="000D2652" w:rsidRPr="000D2652" w:rsidRDefault="000D2652" w:rsidP="000D2652">
            <w:pPr>
              <w:spacing w:after="0" w:line="240" w:lineRule="auto"/>
              <w:jc w:val="center"/>
              <w:textAlignment w:val="bottom"/>
              <w:rPr>
                <w:rFonts w:ascii="Arial" w:eastAsia="Times New Roman" w:hAnsi="Arial" w:cs="Arial"/>
                <w:sz w:val="20"/>
                <w:szCs w:val="20"/>
                <w:u w:val="single"/>
                <w:lang w:val="es-ES" w:eastAsia="es-ES"/>
              </w:rPr>
            </w:pPr>
            <w:proofErr w:type="spellStart"/>
            <w:r w:rsidRPr="000D2652">
              <w:rPr>
                <w:rFonts w:ascii="Arial" w:eastAsia="Times New Roman" w:hAnsi="Arial" w:cs="Arial"/>
                <w:kern w:val="24"/>
                <w:sz w:val="20"/>
                <w:szCs w:val="20"/>
                <w:u w:val="single"/>
                <w:lang w:val="es-ES" w:eastAsia="es-ES"/>
              </w:rPr>
              <w:t>Topic</w:t>
            </w:r>
            <w:proofErr w:type="spellEnd"/>
          </w:p>
        </w:tc>
        <w:tc>
          <w:tcPr>
            <w:tcW w:w="1134" w:type="dxa"/>
            <w:shd w:val="clear" w:color="auto" w:fill="auto"/>
            <w:tcMar>
              <w:top w:w="28" w:type="dxa"/>
              <w:left w:w="72" w:type="dxa"/>
              <w:bottom w:w="28" w:type="dxa"/>
              <w:right w:w="72" w:type="dxa"/>
            </w:tcMar>
            <w:vAlign w:val="center"/>
            <w:hideMark/>
          </w:tcPr>
          <w:p w14:paraId="78D17738" w14:textId="77777777" w:rsidR="000D2652" w:rsidRPr="000D2652" w:rsidRDefault="000D2652" w:rsidP="000D2652">
            <w:pPr>
              <w:spacing w:after="0" w:line="240" w:lineRule="auto"/>
              <w:jc w:val="center"/>
              <w:textAlignment w:val="bottom"/>
              <w:rPr>
                <w:rFonts w:ascii="Arial" w:eastAsia="Times New Roman" w:hAnsi="Arial" w:cs="Arial"/>
                <w:sz w:val="20"/>
                <w:szCs w:val="20"/>
                <w:u w:val="single"/>
                <w:lang w:val="es-ES" w:eastAsia="es-ES"/>
              </w:rPr>
            </w:pPr>
            <w:r w:rsidRPr="000D2652">
              <w:rPr>
                <w:rFonts w:ascii="Arial" w:eastAsia="Times New Roman" w:hAnsi="Arial" w:cs="Arial"/>
                <w:kern w:val="24"/>
                <w:sz w:val="20"/>
                <w:szCs w:val="20"/>
                <w:u w:val="single"/>
                <w:lang w:val="es-ES" w:eastAsia="es-ES"/>
              </w:rPr>
              <w:t>Dates</w:t>
            </w:r>
          </w:p>
        </w:tc>
      </w:tr>
      <w:tr w:rsidR="000D2652" w:rsidRPr="000D2652" w14:paraId="198D5807" w14:textId="77777777" w:rsidTr="00B26369">
        <w:tc>
          <w:tcPr>
            <w:tcW w:w="1271" w:type="dxa"/>
            <w:shd w:val="clear" w:color="auto" w:fill="auto"/>
            <w:tcMar>
              <w:top w:w="28" w:type="dxa"/>
              <w:left w:w="72" w:type="dxa"/>
              <w:bottom w:w="28" w:type="dxa"/>
              <w:right w:w="72" w:type="dxa"/>
            </w:tcMar>
            <w:vAlign w:val="center"/>
            <w:hideMark/>
          </w:tcPr>
          <w:p w14:paraId="679240E1"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Peter Vermeiren</w:t>
            </w:r>
          </w:p>
        </w:tc>
        <w:tc>
          <w:tcPr>
            <w:tcW w:w="1276" w:type="dxa"/>
            <w:shd w:val="clear" w:color="auto" w:fill="auto"/>
            <w:tcMar>
              <w:top w:w="28" w:type="dxa"/>
              <w:left w:w="72" w:type="dxa"/>
              <w:bottom w:w="28" w:type="dxa"/>
              <w:right w:w="72" w:type="dxa"/>
            </w:tcMar>
            <w:vAlign w:val="center"/>
            <w:hideMark/>
          </w:tcPr>
          <w:p w14:paraId="7353E22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proofErr w:type="spellStart"/>
            <w:r w:rsidRPr="000D2652">
              <w:rPr>
                <w:rFonts w:ascii="Arial" w:eastAsia="Times New Roman" w:hAnsi="Arial" w:cs="Arial"/>
                <w:color w:val="000000"/>
                <w:kern w:val="24"/>
                <w:sz w:val="20"/>
                <w:szCs w:val="20"/>
                <w:lang w:val="en-US" w:eastAsia="es-ES"/>
              </w:rPr>
              <w:t>RifCon</w:t>
            </w:r>
            <w:proofErr w:type="spellEnd"/>
            <w:r w:rsidRPr="000D2652">
              <w:rPr>
                <w:rFonts w:ascii="Arial" w:eastAsia="Times New Roman" w:hAnsi="Arial" w:cs="Arial"/>
                <w:color w:val="000000"/>
                <w:kern w:val="24"/>
                <w:sz w:val="20"/>
                <w:szCs w:val="20"/>
                <w:lang w:val="en-US" w:eastAsia="es-ES"/>
              </w:rPr>
              <w:t xml:space="preserve"> (DE)</w:t>
            </w:r>
          </w:p>
        </w:tc>
        <w:tc>
          <w:tcPr>
            <w:tcW w:w="4819" w:type="dxa"/>
            <w:shd w:val="clear" w:color="auto" w:fill="auto"/>
            <w:tcMar>
              <w:top w:w="28" w:type="dxa"/>
              <w:left w:w="72" w:type="dxa"/>
              <w:bottom w:w="28" w:type="dxa"/>
              <w:right w:w="72" w:type="dxa"/>
            </w:tcMar>
            <w:vAlign w:val="center"/>
            <w:hideMark/>
          </w:tcPr>
          <w:p w14:paraId="7417A06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Proof-of-concept model regarding exposure and accumulation of currently used pesticides in sand lizards</w:t>
            </w:r>
          </w:p>
        </w:tc>
        <w:tc>
          <w:tcPr>
            <w:tcW w:w="1134" w:type="dxa"/>
            <w:shd w:val="clear" w:color="auto" w:fill="auto"/>
            <w:tcMar>
              <w:top w:w="28" w:type="dxa"/>
              <w:left w:w="72" w:type="dxa"/>
              <w:bottom w:w="28" w:type="dxa"/>
              <w:right w:w="72" w:type="dxa"/>
            </w:tcMar>
            <w:vAlign w:val="center"/>
            <w:hideMark/>
          </w:tcPr>
          <w:p w14:paraId="497145BE"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14 </w:t>
            </w:r>
            <w:proofErr w:type="gramStart"/>
            <w:r w:rsidRPr="000D2652">
              <w:rPr>
                <w:rFonts w:ascii="Arial" w:eastAsia="Times New Roman" w:hAnsi="Arial" w:cs="Arial"/>
                <w:color w:val="000000"/>
                <w:kern w:val="24"/>
                <w:sz w:val="20"/>
                <w:szCs w:val="20"/>
                <w:lang w:val="es-ES" w:eastAsia="es-ES"/>
              </w:rPr>
              <w:t>Nov</w:t>
            </w:r>
            <w:proofErr w:type="gramEnd"/>
            <w:r w:rsidRPr="000D2652">
              <w:rPr>
                <w:rFonts w:ascii="Arial" w:eastAsia="Times New Roman" w:hAnsi="Arial" w:cs="Arial"/>
                <w:color w:val="000000"/>
                <w:kern w:val="24"/>
                <w:sz w:val="20"/>
                <w:szCs w:val="20"/>
                <w:lang w:val="es-ES" w:eastAsia="es-ES"/>
              </w:rPr>
              <w:t xml:space="preserve">-28 </w:t>
            </w:r>
            <w:proofErr w:type="spellStart"/>
            <w:r w:rsidRPr="000D2652">
              <w:rPr>
                <w:rFonts w:ascii="Arial" w:eastAsia="Times New Roman" w:hAnsi="Arial" w:cs="Arial"/>
                <w:color w:val="000000"/>
                <w:kern w:val="24"/>
                <w:sz w:val="20"/>
                <w:szCs w:val="20"/>
                <w:lang w:val="es-ES" w:eastAsia="es-ES"/>
              </w:rPr>
              <w:t>Apr</w:t>
            </w:r>
            <w:proofErr w:type="spellEnd"/>
          </w:p>
        </w:tc>
      </w:tr>
      <w:tr w:rsidR="000D2652" w:rsidRPr="000D2652" w14:paraId="12CAA05F" w14:textId="77777777" w:rsidTr="00B26369">
        <w:tc>
          <w:tcPr>
            <w:tcW w:w="1271" w:type="dxa"/>
            <w:shd w:val="clear" w:color="auto" w:fill="auto"/>
            <w:tcMar>
              <w:top w:w="28" w:type="dxa"/>
              <w:left w:w="72" w:type="dxa"/>
              <w:bottom w:w="28" w:type="dxa"/>
              <w:right w:w="72" w:type="dxa"/>
            </w:tcMar>
            <w:vAlign w:val="center"/>
            <w:hideMark/>
          </w:tcPr>
          <w:p w14:paraId="5E76BB6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Enerit Sacdanaku</w:t>
            </w:r>
          </w:p>
        </w:tc>
        <w:tc>
          <w:tcPr>
            <w:tcW w:w="1276" w:type="dxa"/>
            <w:shd w:val="clear" w:color="auto" w:fill="auto"/>
            <w:tcMar>
              <w:top w:w="28" w:type="dxa"/>
              <w:left w:w="72" w:type="dxa"/>
              <w:bottom w:w="28" w:type="dxa"/>
              <w:right w:w="72" w:type="dxa"/>
            </w:tcMar>
            <w:vAlign w:val="center"/>
            <w:hideMark/>
          </w:tcPr>
          <w:p w14:paraId="6E0256E1"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CIBIO-Univ Porto (PT)</w:t>
            </w:r>
          </w:p>
        </w:tc>
        <w:tc>
          <w:tcPr>
            <w:tcW w:w="4819" w:type="dxa"/>
            <w:shd w:val="clear" w:color="auto" w:fill="auto"/>
            <w:tcMar>
              <w:top w:w="28" w:type="dxa"/>
              <w:left w:w="72" w:type="dxa"/>
              <w:bottom w:w="28" w:type="dxa"/>
              <w:right w:w="72" w:type="dxa"/>
            </w:tcMar>
            <w:vAlign w:val="center"/>
            <w:hideMark/>
          </w:tcPr>
          <w:p w14:paraId="6ACBD4D2"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A metanalysis of the herpetofauna studies with ecological mesocosms and their application to ERA of pesticides</w:t>
            </w:r>
          </w:p>
        </w:tc>
        <w:tc>
          <w:tcPr>
            <w:tcW w:w="1134" w:type="dxa"/>
            <w:shd w:val="clear" w:color="auto" w:fill="auto"/>
            <w:tcMar>
              <w:top w:w="28" w:type="dxa"/>
              <w:left w:w="72" w:type="dxa"/>
              <w:bottom w:w="28" w:type="dxa"/>
              <w:right w:w="72" w:type="dxa"/>
            </w:tcMar>
            <w:vAlign w:val="center"/>
            <w:hideMark/>
          </w:tcPr>
          <w:p w14:paraId="28B06976"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05 </w:t>
            </w:r>
            <w:proofErr w:type="gramStart"/>
            <w:r w:rsidRPr="000D2652">
              <w:rPr>
                <w:rFonts w:ascii="Arial" w:eastAsia="Times New Roman" w:hAnsi="Arial" w:cs="Arial"/>
                <w:color w:val="000000"/>
                <w:kern w:val="24"/>
                <w:sz w:val="20"/>
                <w:szCs w:val="20"/>
                <w:lang w:val="es-ES" w:eastAsia="es-ES"/>
              </w:rPr>
              <w:t>Feb</w:t>
            </w:r>
            <w:proofErr w:type="gramEnd"/>
            <w:r w:rsidRPr="000D2652">
              <w:rPr>
                <w:rFonts w:ascii="Arial" w:eastAsia="Times New Roman" w:hAnsi="Arial" w:cs="Arial"/>
                <w:color w:val="000000"/>
                <w:kern w:val="24"/>
                <w:sz w:val="20"/>
                <w:szCs w:val="20"/>
                <w:lang w:val="es-ES" w:eastAsia="es-ES"/>
              </w:rPr>
              <w:t>-04 Mar</w:t>
            </w:r>
          </w:p>
        </w:tc>
      </w:tr>
      <w:tr w:rsidR="000D2652" w:rsidRPr="000D2652" w14:paraId="53CD6FF0" w14:textId="77777777" w:rsidTr="00B26369">
        <w:tc>
          <w:tcPr>
            <w:tcW w:w="1271" w:type="dxa"/>
            <w:shd w:val="clear" w:color="auto" w:fill="auto"/>
            <w:tcMar>
              <w:top w:w="28" w:type="dxa"/>
              <w:left w:w="72" w:type="dxa"/>
              <w:bottom w:w="28" w:type="dxa"/>
              <w:right w:w="72" w:type="dxa"/>
            </w:tcMar>
            <w:vAlign w:val="center"/>
            <w:hideMark/>
          </w:tcPr>
          <w:p w14:paraId="0277217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Besta Dimitrova</w:t>
            </w:r>
          </w:p>
        </w:tc>
        <w:tc>
          <w:tcPr>
            <w:tcW w:w="1276" w:type="dxa"/>
            <w:shd w:val="clear" w:color="auto" w:fill="auto"/>
            <w:tcMar>
              <w:top w:w="28" w:type="dxa"/>
              <w:left w:w="72" w:type="dxa"/>
              <w:bottom w:w="28" w:type="dxa"/>
              <w:right w:w="72" w:type="dxa"/>
            </w:tcMar>
            <w:vAlign w:val="center"/>
            <w:hideMark/>
          </w:tcPr>
          <w:p w14:paraId="68F7440B"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National Institute of Biology (SI)</w:t>
            </w:r>
          </w:p>
        </w:tc>
        <w:tc>
          <w:tcPr>
            <w:tcW w:w="4819" w:type="dxa"/>
            <w:shd w:val="clear" w:color="auto" w:fill="auto"/>
            <w:tcMar>
              <w:top w:w="28" w:type="dxa"/>
              <w:left w:w="72" w:type="dxa"/>
              <w:bottom w:w="28" w:type="dxa"/>
              <w:right w:w="72" w:type="dxa"/>
            </w:tcMar>
            <w:vAlign w:val="center"/>
            <w:hideMark/>
          </w:tcPr>
          <w:p w14:paraId="70FA49C9"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Metanalysis of toxicological data to assess reptilian sensitivity to pollutants</w:t>
            </w:r>
          </w:p>
        </w:tc>
        <w:tc>
          <w:tcPr>
            <w:tcW w:w="1134" w:type="dxa"/>
            <w:shd w:val="clear" w:color="auto" w:fill="auto"/>
            <w:tcMar>
              <w:top w:w="28" w:type="dxa"/>
              <w:left w:w="72" w:type="dxa"/>
              <w:bottom w:w="28" w:type="dxa"/>
              <w:right w:w="72" w:type="dxa"/>
            </w:tcMar>
            <w:vAlign w:val="center"/>
            <w:hideMark/>
          </w:tcPr>
          <w:p w14:paraId="4CEDA48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05 Feb-18 Mar</w:t>
            </w:r>
          </w:p>
        </w:tc>
      </w:tr>
      <w:tr w:rsidR="000D2652" w:rsidRPr="000D2652" w14:paraId="65A8ED0A" w14:textId="77777777" w:rsidTr="00B26369">
        <w:tc>
          <w:tcPr>
            <w:tcW w:w="1271" w:type="dxa"/>
            <w:shd w:val="clear" w:color="auto" w:fill="auto"/>
            <w:tcMar>
              <w:top w:w="28" w:type="dxa"/>
              <w:left w:w="72" w:type="dxa"/>
              <w:bottom w:w="28" w:type="dxa"/>
              <w:right w:w="72" w:type="dxa"/>
            </w:tcMar>
            <w:vAlign w:val="center"/>
            <w:hideMark/>
          </w:tcPr>
          <w:p w14:paraId="0B4C1A11"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John Howieson</w:t>
            </w:r>
          </w:p>
        </w:tc>
        <w:tc>
          <w:tcPr>
            <w:tcW w:w="1276" w:type="dxa"/>
            <w:shd w:val="clear" w:color="auto" w:fill="auto"/>
            <w:tcMar>
              <w:top w:w="28" w:type="dxa"/>
              <w:left w:w="72" w:type="dxa"/>
              <w:bottom w:w="28" w:type="dxa"/>
              <w:right w:w="72" w:type="dxa"/>
            </w:tcMar>
            <w:vAlign w:val="center"/>
            <w:hideMark/>
          </w:tcPr>
          <w:p w14:paraId="24D9FDEA"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Univ Aveiro (PT)</w:t>
            </w:r>
          </w:p>
        </w:tc>
        <w:tc>
          <w:tcPr>
            <w:tcW w:w="4819" w:type="dxa"/>
            <w:shd w:val="clear" w:color="auto" w:fill="auto"/>
            <w:tcMar>
              <w:top w:w="28" w:type="dxa"/>
              <w:left w:w="72" w:type="dxa"/>
              <w:bottom w:w="28" w:type="dxa"/>
              <w:right w:w="72" w:type="dxa"/>
            </w:tcMar>
            <w:vAlign w:val="center"/>
            <w:hideMark/>
          </w:tcPr>
          <w:p w14:paraId="59EEBCC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Identify endpoints potentially useful for extrapolation and calculation of assessment factors</w:t>
            </w:r>
          </w:p>
        </w:tc>
        <w:tc>
          <w:tcPr>
            <w:tcW w:w="1134" w:type="dxa"/>
            <w:shd w:val="clear" w:color="auto" w:fill="auto"/>
            <w:tcMar>
              <w:top w:w="28" w:type="dxa"/>
              <w:left w:w="72" w:type="dxa"/>
              <w:bottom w:w="28" w:type="dxa"/>
              <w:right w:w="72" w:type="dxa"/>
            </w:tcMar>
            <w:vAlign w:val="center"/>
            <w:hideMark/>
          </w:tcPr>
          <w:p w14:paraId="36CCB0D7"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06 Feb-17 Apr</w:t>
            </w:r>
          </w:p>
        </w:tc>
      </w:tr>
      <w:tr w:rsidR="000D2652" w:rsidRPr="000D2652" w14:paraId="104BD7AE" w14:textId="77777777" w:rsidTr="00B26369">
        <w:tc>
          <w:tcPr>
            <w:tcW w:w="1271" w:type="dxa"/>
            <w:shd w:val="clear" w:color="auto" w:fill="auto"/>
            <w:tcMar>
              <w:top w:w="28" w:type="dxa"/>
              <w:left w:w="72" w:type="dxa"/>
              <w:bottom w:w="28" w:type="dxa"/>
              <w:right w:w="72" w:type="dxa"/>
            </w:tcMar>
            <w:vAlign w:val="center"/>
            <w:hideMark/>
          </w:tcPr>
          <w:p w14:paraId="1C9A76AC"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Frances Orton</w:t>
            </w:r>
          </w:p>
        </w:tc>
        <w:tc>
          <w:tcPr>
            <w:tcW w:w="1276" w:type="dxa"/>
            <w:shd w:val="clear" w:color="auto" w:fill="auto"/>
            <w:tcMar>
              <w:top w:w="28" w:type="dxa"/>
              <w:left w:w="72" w:type="dxa"/>
              <w:bottom w:w="28" w:type="dxa"/>
              <w:right w:w="72" w:type="dxa"/>
            </w:tcMar>
            <w:vAlign w:val="center"/>
            <w:hideMark/>
          </w:tcPr>
          <w:p w14:paraId="3649ECC1"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CTGB (NL)</w:t>
            </w:r>
          </w:p>
        </w:tc>
        <w:tc>
          <w:tcPr>
            <w:tcW w:w="4819" w:type="dxa"/>
            <w:shd w:val="clear" w:color="auto" w:fill="auto"/>
            <w:tcMar>
              <w:top w:w="28" w:type="dxa"/>
              <w:left w:w="72" w:type="dxa"/>
              <w:bottom w:w="28" w:type="dxa"/>
              <w:right w:w="72" w:type="dxa"/>
            </w:tcMar>
            <w:vAlign w:val="center"/>
            <w:hideMark/>
          </w:tcPr>
          <w:p w14:paraId="4D0C8B6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Update of the database on amphibian ecotoxicological literature and review information on chronic endpoints indicative of reproductive effects, including quality assessment</w:t>
            </w:r>
          </w:p>
        </w:tc>
        <w:tc>
          <w:tcPr>
            <w:tcW w:w="1134" w:type="dxa"/>
            <w:shd w:val="clear" w:color="auto" w:fill="auto"/>
            <w:tcMar>
              <w:top w:w="28" w:type="dxa"/>
              <w:left w:w="72" w:type="dxa"/>
              <w:bottom w:w="28" w:type="dxa"/>
              <w:right w:w="72" w:type="dxa"/>
            </w:tcMar>
            <w:vAlign w:val="center"/>
            <w:hideMark/>
          </w:tcPr>
          <w:p w14:paraId="754C6F0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20 </w:t>
            </w:r>
            <w:proofErr w:type="gramStart"/>
            <w:r w:rsidRPr="000D2652">
              <w:rPr>
                <w:rFonts w:ascii="Arial" w:eastAsia="Times New Roman" w:hAnsi="Arial" w:cs="Arial"/>
                <w:color w:val="000000"/>
                <w:kern w:val="24"/>
                <w:sz w:val="20"/>
                <w:szCs w:val="20"/>
                <w:lang w:val="es-ES" w:eastAsia="es-ES"/>
              </w:rPr>
              <w:t>Feb</w:t>
            </w:r>
            <w:proofErr w:type="gramEnd"/>
            <w:r w:rsidRPr="000D2652">
              <w:rPr>
                <w:rFonts w:ascii="Arial" w:eastAsia="Times New Roman" w:hAnsi="Arial" w:cs="Arial"/>
                <w:color w:val="000000"/>
                <w:kern w:val="24"/>
                <w:sz w:val="20"/>
                <w:szCs w:val="20"/>
                <w:lang w:val="es-ES" w:eastAsia="es-ES"/>
              </w:rPr>
              <w:t>-31 Mar</w:t>
            </w:r>
          </w:p>
        </w:tc>
      </w:tr>
      <w:tr w:rsidR="000D2652" w:rsidRPr="000D2652" w14:paraId="5EC82633" w14:textId="77777777" w:rsidTr="00B26369">
        <w:tc>
          <w:tcPr>
            <w:tcW w:w="1271" w:type="dxa"/>
            <w:shd w:val="clear" w:color="auto" w:fill="auto"/>
            <w:tcMar>
              <w:top w:w="28" w:type="dxa"/>
              <w:left w:w="72" w:type="dxa"/>
              <w:bottom w:w="28" w:type="dxa"/>
              <w:right w:w="72" w:type="dxa"/>
            </w:tcMar>
            <w:vAlign w:val="center"/>
            <w:hideMark/>
          </w:tcPr>
          <w:p w14:paraId="489DDEFD"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Eirini </w:t>
            </w:r>
            <w:proofErr w:type="spellStart"/>
            <w:r w:rsidRPr="000D2652">
              <w:rPr>
                <w:rFonts w:ascii="Arial" w:eastAsia="Times New Roman" w:hAnsi="Arial" w:cs="Arial"/>
                <w:color w:val="000000"/>
                <w:kern w:val="24"/>
                <w:sz w:val="20"/>
                <w:szCs w:val="20"/>
                <w:lang w:val="es-ES" w:eastAsia="es-ES"/>
              </w:rPr>
              <w:t>Trypidaki</w:t>
            </w:r>
            <w:proofErr w:type="spellEnd"/>
          </w:p>
        </w:tc>
        <w:tc>
          <w:tcPr>
            <w:tcW w:w="1276" w:type="dxa"/>
            <w:shd w:val="clear" w:color="auto" w:fill="auto"/>
            <w:tcMar>
              <w:top w:w="28" w:type="dxa"/>
              <w:left w:w="72" w:type="dxa"/>
              <w:bottom w:w="28" w:type="dxa"/>
              <w:right w:w="72" w:type="dxa"/>
            </w:tcMar>
            <w:vAlign w:val="center"/>
            <w:hideMark/>
          </w:tcPr>
          <w:p w14:paraId="39D2CC00"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Univ Porto (PT)</w:t>
            </w:r>
          </w:p>
        </w:tc>
        <w:tc>
          <w:tcPr>
            <w:tcW w:w="4819" w:type="dxa"/>
            <w:shd w:val="clear" w:color="auto" w:fill="auto"/>
            <w:tcMar>
              <w:top w:w="28" w:type="dxa"/>
              <w:left w:w="72" w:type="dxa"/>
              <w:bottom w:w="28" w:type="dxa"/>
              <w:right w:w="72" w:type="dxa"/>
            </w:tcMar>
            <w:vAlign w:val="center"/>
            <w:hideMark/>
          </w:tcPr>
          <w:p w14:paraId="66E8DCD0"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Improvements and updates on the Atlas of Amphibians and Reptiles of Europe</w:t>
            </w:r>
          </w:p>
        </w:tc>
        <w:tc>
          <w:tcPr>
            <w:tcW w:w="1134" w:type="dxa"/>
            <w:shd w:val="clear" w:color="auto" w:fill="auto"/>
            <w:tcMar>
              <w:top w:w="28" w:type="dxa"/>
              <w:left w:w="72" w:type="dxa"/>
              <w:bottom w:w="28" w:type="dxa"/>
              <w:right w:w="72" w:type="dxa"/>
            </w:tcMar>
            <w:vAlign w:val="center"/>
            <w:hideMark/>
          </w:tcPr>
          <w:p w14:paraId="0E6BF5FA"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15 Mar-15 Jun</w:t>
            </w:r>
          </w:p>
        </w:tc>
      </w:tr>
      <w:tr w:rsidR="000D2652" w:rsidRPr="000D2652" w14:paraId="6D88D81C" w14:textId="77777777" w:rsidTr="00B26369">
        <w:tc>
          <w:tcPr>
            <w:tcW w:w="1271" w:type="dxa"/>
            <w:shd w:val="clear" w:color="auto" w:fill="auto"/>
            <w:tcMar>
              <w:top w:w="28" w:type="dxa"/>
              <w:left w:w="72" w:type="dxa"/>
              <w:bottom w:w="28" w:type="dxa"/>
              <w:right w:w="72" w:type="dxa"/>
            </w:tcMar>
            <w:vAlign w:val="center"/>
            <w:hideMark/>
          </w:tcPr>
          <w:p w14:paraId="3F6E5D1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Myrto </w:t>
            </w:r>
            <w:proofErr w:type="spellStart"/>
            <w:r w:rsidRPr="000D2652">
              <w:rPr>
                <w:rFonts w:ascii="Arial" w:eastAsia="Times New Roman" w:hAnsi="Arial" w:cs="Arial"/>
                <w:color w:val="000000"/>
                <w:kern w:val="24"/>
                <w:sz w:val="20"/>
                <w:szCs w:val="20"/>
                <w:lang w:val="es-ES" w:eastAsia="es-ES"/>
              </w:rPr>
              <w:t>Roumelioti</w:t>
            </w:r>
            <w:proofErr w:type="spellEnd"/>
          </w:p>
        </w:tc>
        <w:tc>
          <w:tcPr>
            <w:tcW w:w="1276" w:type="dxa"/>
            <w:shd w:val="clear" w:color="auto" w:fill="auto"/>
            <w:tcMar>
              <w:top w:w="28" w:type="dxa"/>
              <w:left w:w="72" w:type="dxa"/>
              <w:bottom w:w="28" w:type="dxa"/>
              <w:right w:w="72" w:type="dxa"/>
            </w:tcMar>
            <w:vAlign w:val="center"/>
            <w:hideMark/>
          </w:tcPr>
          <w:p w14:paraId="7148264B"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CIBIO-Univ Porto (PT)</w:t>
            </w:r>
          </w:p>
        </w:tc>
        <w:tc>
          <w:tcPr>
            <w:tcW w:w="4819" w:type="dxa"/>
            <w:shd w:val="clear" w:color="auto" w:fill="auto"/>
            <w:tcMar>
              <w:top w:w="28" w:type="dxa"/>
              <w:left w:w="72" w:type="dxa"/>
              <w:bottom w:w="28" w:type="dxa"/>
              <w:right w:w="72" w:type="dxa"/>
            </w:tcMar>
            <w:vAlign w:val="center"/>
            <w:hideMark/>
          </w:tcPr>
          <w:p w14:paraId="77F206A6"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Estimating indirect effects of pesticides on amphibian and communities</w:t>
            </w:r>
          </w:p>
        </w:tc>
        <w:tc>
          <w:tcPr>
            <w:tcW w:w="1134" w:type="dxa"/>
            <w:shd w:val="clear" w:color="auto" w:fill="auto"/>
            <w:tcMar>
              <w:top w:w="28" w:type="dxa"/>
              <w:left w:w="72" w:type="dxa"/>
              <w:bottom w:w="28" w:type="dxa"/>
              <w:right w:w="72" w:type="dxa"/>
            </w:tcMar>
            <w:vAlign w:val="center"/>
            <w:hideMark/>
          </w:tcPr>
          <w:p w14:paraId="1AF614CE"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19 Apr-16 Jun</w:t>
            </w:r>
          </w:p>
        </w:tc>
      </w:tr>
      <w:tr w:rsidR="000D2652" w:rsidRPr="000D2652" w14:paraId="3B14A881" w14:textId="77777777" w:rsidTr="00B26369">
        <w:tc>
          <w:tcPr>
            <w:tcW w:w="1271" w:type="dxa"/>
            <w:shd w:val="clear" w:color="auto" w:fill="auto"/>
            <w:tcMar>
              <w:top w:w="28" w:type="dxa"/>
              <w:left w:w="72" w:type="dxa"/>
              <w:bottom w:w="28" w:type="dxa"/>
              <w:right w:w="72" w:type="dxa"/>
            </w:tcMar>
            <w:vAlign w:val="center"/>
            <w:hideMark/>
          </w:tcPr>
          <w:p w14:paraId="35D789A2"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Ana Marques</w:t>
            </w:r>
          </w:p>
        </w:tc>
        <w:tc>
          <w:tcPr>
            <w:tcW w:w="1276" w:type="dxa"/>
            <w:shd w:val="clear" w:color="auto" w:fill="auto"/>
            <w:tcMar>
              <w:top w:w="28" w:type="dxa"/>
              <w:left w:w="72" w:type="dxa"/>
              <w:bottom w:w="28" w:type="dxa"/>
              <w:right w:w="72" w:type="dxa"/>
            </w:tcMar>
            <w:vAlign w:val="center"/>
            <w:hideMark/>
          </w:tcPr>
          <w:p w14:paraId="14652FC6"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Univ Osijek (HR)</w:t>
            </w:r>
          </w:p>
        </w:tc>
        <w:tc>
          <w:tcPr>
            <w:tcW w:w="4819" w:type="dxa"/>
            <w:shd w:val="clear" w:color="auto" w:fill="auto"/>
            <w:tcMar>
              <w:top w:w="28" w:type="dxa"/>
              <w:left w:w="72" w:type="dxa"/>
              <w:bottom w:w="28" w:type="dxa"/>
              <w:right w:w="72" w:type="dxa"/>
            </w:tcMar>
            <w:vAlign w:val="center"/>
            <w:hideMark/>
          </w:tcPr>
          <w:p w14:paraId="08E67AA7"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Identification of endpoints potentially useful for extrapolation and calculation of assessment factors</w:t>
            </w:r>
          </w:p>
        </w:tc>
        <w:tc>
          <w:tcPr>
            <w:tcW w:w="1134" w:type="dxa"/>
            <w:shd w:val="clear" w:color="auto" w:fill="auto"/>
            <w:tcMar>
              <w:top w:w="28" w:type="dxa"/>
              <w:left w:w="72" w:type="dxa"/>
              <w:bottom w:w="28" w:type="dxa"/>
              <w:right w:w="72" w:type="dxa"/>
            </w:tcMar>
            <w:vAlign w:val="center"/>
            <w:hideMark/>
          </w:tcPr>
          <w:p w14:paraId="0CFC033B"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24 Apr-21 May</w:t>
            </w:r>
          </w:p>
        </w:tc>
      </w:tr>
      <w:tr w:rsidR="000D2652" w:rsidRPr="000D2652" w14:paraId="4D9335BE" w14:textId="77777777" w:rsidTr="00B26369">
        <w:tc>
          <w:tcPr>
            <w:tcW w:w="1271" w:type="dxa"/>
            <w:shd w:val="clear" w:color="auto" w:fill="auto"/>
            <w:tcMar>
              <w:top w:w="28" w:type="dxa"/>
              <w:left w:w="72" w:type="dxa"/>
              <w:bottom w:w="28" w:type="dxa"/>
              <w:right w:w="72" w:type="dxa"/>
            </w:tcMar>
            <w:vAlign w:val="center"/>
            <w:hideMark/>
          </w:tcPr>
          <w:p w14:paraId="22912DF0"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lastRenderedPageBreak/>
              <w:t>Sabina Vlad</w:t>
            </w:r>
          </w:p>
        </w:tc>
        <w:tc>
          <w:tcPr>
            <w:tcW w:w="1276" w:type="dxa"/>
            <w:shd w:val="clear" w:color="auto" w:fill="auto"/>
            <w:tcMar>
              <w:top w:w="28" w:type="dxa"/>
              <w:left w:w="72" w:type="dxa"/>
              <w:bottom w:w="28" w:type="dxa"/>
              <w:right w:w="72" w:type="dxa"/>
            </w:tcMar>
            <w:vAlign w:val="center"/>
            <w:hideMark/>
          </w:tcPr>
          <w:p w14:paraId="1D58FEFF"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CIBIO-Univ Porto (PT)</w:t>
            </w:r>
          </w:p>
        </w:tc>
        <w:tc>
          <w:tcPr>
            <w:tcW w:w="4819" w:type="dxa"/>
            <w:shd w:val="clear" w:color="auto" w:fill="auto"/>
            <w:tcMar>
              <w:top w:w="28" w:type="dxa"/>
              <w:left w:w="72" w:type="dxa"/>
              <w:bottom w:w="28" w:type="dxa"/>
              <w:right w:w="72" w:type="dxa"/>
            </w:tcMar>
            <w:vAlign w:val="center"/>
            <w:hideMark/>
          </w:tcPr>
          <w:p w14:paraId="7A3B456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The effect of pesticides on the reproductive success of lizards</w:t>
            </w:r>
          </w:p>
        </w:tc>
        <w:tc>
          <w:tcPr>
            <w:tcW w:w="1134" w:type="dxa"/>
            <w:shd w:val="clear" w:color="auto" w:fill="auto"/>
            <w:tcMar>
              <w:top w:w="28" w:type="dxa"/>
              <w:left w:w="72" w:type="dxa"/>
              <w:bottom w:w="28" w:type="dxa"/>
              <w:right w:w="72" w:type="dxa"/>
            </w:tcMar>
            <w:vAlign w:val="center"/>
            <w:hideMark/>
          </w:tcPr>
          <w:p w14:paraId="4EE1F57A"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01 </w:t>
            </w:r>
            <w:proofErr w:type="gramStart"/>
            <w:r w:rsidRPr="000D2652">
              <w:rPr>
                <w:rFonts w:ascii="Arial" w:eastAsia="Times New Roman" w:hAnsi="Arial" w:cs="Arial"/>
                <w:color w:val="000000"/>
                <w:kern w:val="24"/>
                <w:sz w:val="20"/>
                <w:szCs w:val="20"/>
                <w:lang w:val="es-ES" w:eastAsia="es-ES"/>
              </w:rPr>
              <w:t>Jun</w:t>
            </w:r>
            <w:proofErr w:type="gramEnd"/>
            <w:r w:rsidRPr="000D2652">
              <w:rPr>
                <w:rFonts w:ascii="Arial" w:eastAsia="Times New Roman" w:hAnsi="Arial" w:cs="Arial"/>
                <w:color w:val="000000"/>
                <w:kern w:val="24"/>
                <w:sz w:val="20"/>
                <w:szCs w:val="20"/>
                <w:lang w:val="es-ES" w:eastAsia="es-ES"/>
              </w:rPr>
              <w:t>-15 Jul</w:t>
            </w:r>
          </w:p>
        </w:tc>
      </w:tr>
      <w:tr w:rsidR="000D2652" w:rsidRPr="000D2652" w14:paraId="7829ED8D" w14:textId="77777777" w:rsidTr="00B26369">
        <w:tc>
          <w:tcPr>
            <w:tcW w:w="1271" w:type="dxa"/>
            <w:shd w:val="clear" w:color="auto" w:fill="auto"/>
            <w:tcMar>
              <w:top w:w="28" w:type="dxa"/>
              <w:left w:w="72" w:type="dxa"/>
              <w:bottom w:w="28" w:type="dxa"/>
              <w:right w:w="72" w:type="dxa"/>
            </w:tcMar>
            <w:vAlign w:val="center"/>
            <w:hideMark/>
          </w:tcPr>
          <w:p w14:paraId="23818D7F"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proofErr w:type="spellStart"/>
            <w:r w:rsidRPr="000D2652">
              <w:rPr>
                <w:rFonts w:ascii="Arial" w:eastAsia="Times New Roman" w:hAnsi="Arial" w:cs="Arial"/>
                <w:color w:val="000000"/>
                <w:kern w:val="24"/>
                <w:sz w:val="20"/>
                <w:szCs w:val="20"/>
                <w:lang w:val="es-ES" w:eastAsia="es-ES"/>
              </w:rPr>
              <w:t>Simeon</w:t>
            </w:r>
            <w:proofErr w:type="spellEnd"/>
            <w:r w:rsidRPr="000D2652">
              <w:rPr>
                <w:rFonts w:ascii="Arial" w:eastAsia="Times New Roman" w:hAnsi="Arial" w:cs="Arial"/>
                <w:color w:val="000000"/>
                <w:kern w:val="24"/>
                <w:sz w:val="20"/>
                <w:szCs w:val="20"/>
                <w:lang w:val="es-ES" w:eastAsia="es-ES"/>
              </w:rPr>
              <w:t xml:space="preserve"> </w:t>
            </w:r>
            <w:proofErr w:type="spellStart"/>
            <w:r w:rsidRPr="000D2652">
              <w:rPr>
                <w:rFonts w:ascii="Arial" w:eastAsia="Times New Roman" w:hAnsi="Arial" w:cs="Arial"/>
                <w:color w:val="000000"/>
                <w:kern w:val="24"/>
                <w:sz w:val="20"/>
                <w:szCs w:val="20"/>
                <w:lang w:val="es-ES" w:eastAsia="es-ES"/>
              </w:rPr>
              <w:t>Lukanov</w:t>
            </w:r>
            <w:proofErr w:type="spellEnd"/>
          </w:p>
        </w:tc>
        <w:tc>
          <w:tcPr>
            <w:tcW w:w="1276" w:type="dxa"/>
            <w:shd w:val="clear" w:color="auto" w:fill="auto"/>
            <w:tcMar>
              <w:top w:w="28" w:type="dxa"/>
              <w:left w:w="72" w:type="dxa"/>
              <w:bottom w:w="28" w:type="dxa"/>
              <w:right w:w="72" w:type="dxa"/>
            </w:tcMar>
            <w:vAlign w:val="center"/>
            <w:hideMark/>
          </w:tcPr>
          <w:p w14:paraId="663DA5AF"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Univ Porto (PT)</w:t>
            </w:r>
          </w:p>
        </w:tc>
        <w:tc>
          <w:tcPr>
            <w:tcW w:w="4819" w:type="dxa"/>
            <w:shd w:val="clear" w:color="auto" w:fill="auto"/>
            <w:tcMar>
              <w:top w:w="28" w:type="dxa"/>
              <w:left w:w="72" w:type="dxa"/>
              <w:bottom w:w="28" w:type="dxa"/>
              <w:right w:w="72" w:type="dxa"/>
            </w:tcMar>
            <w:vAlign w:val="center"/>
            <w:hideMark/>
          </w:tcPr>
          <w:p w14:paraId="660A25AE"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Update on the taxonomy and distribution of European amphibians and reptiles through the combined use of GIS analysis and interactive applications</w:t>
            </w:r>
          </w:p>
        </w:tc>
        <w:tc>
          <w:tcPr>
            <w:tcW w:w="1134" w:type="dxa"/>
            <w:shd w:val="clear" w:color="auto" w:fill="auto"/>
            <w:tcMar>
              <w:top w:w="28" w:type="dxa"/>
              <w:left w:w="72" w:type="dxa"/>
              <w:bottom w:w="28" w:type="dxa"/>
              <w:right w:w="72" w:type="dxa"/>
            </w:tcMar>
            <w:vAlign w:val="center"/>
            <w:hideMark/>
          </w:tcPr>
          <w:p w14:paraId="2E546EC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03 Jul-12-Aug</w:t>
            </w:r>
          </w:p>
        </w:tc>
      </w:tr>
      <w:tr w:rsidR="000D2652" w:rsidRPr="000D2652" w14:paraId="3155D988" w14:textId="77777777" w:rsidTr="00B26369">
        <w:tc>
          <w:tcPr>
            <w:tcW w:w="1271" w:type="dxa"/>
            <w:shd w:val="clear" w:color="auto" w:fill="auto"/>
            <w:tcMar>
              <w:top w:w="28" w:type="dxa"/>
              <w:left w:w="72" w:type="dxa"/>
              <w:bottom w:w="28" w:type="dxa"/>
              <w:right w:w="72" w:type="dxa"/>
            </w:tcMar>
            <w:vAlign w:val="center"/>
            <w:hideMark/>
          </w:tcPr>
          <w:p w14:paraId="7B8B3BB2"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Miruna </w:t>
            </w:r>
            <w:proofErr w:type="spellStart"/>
            <w:r w:rsidRPr="000D2652">
              <w:rPr>
                <w:rFonts w:ascii="Arial" w:eastAsia="Times New Roman" w:hAnsi="Arial" w:cs="Arial"/>
                <w:color w:val="000000"/>
                <w:kern w:val="24"/>
                <w:sz w:val="20"/>
                <w:szCs w:val="20"/>
                <w:lang w:val="es-ES" w:eastAsia="es-ES"/>
              </w:rPr>
              <w:t>Vizireanu</w:t>
            </w:r>
            <w:proofErr w:type="spellEnd"/>
          </w:p>
        </w:tc>
        <w:tc>
          <w:tcPr>
            <w:tcW w:w="1276" w:type="dxa"/>
            <w:shd w:val="clear" w:color="auto" w:fill="auto"/>
            <w:tcMar>
              <w:top w:w="28" w:type="dxa"/>
              <w:left w:w="72" w:type="dxa"/>
              <w:bottom w:w="28" w:type="dxa"/>
              <w:right w:w="72" w:type="dxa"/>
            </w:tcMar>
            <w:vAlign w:val="center"/>
            <w:hideMark/>
          </w:tcPr>
          <w:p w14:paraId="2B47EDAC"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CIBIO-Univ Porto (PT)</w:t>
            </w:r>
          </w:p>
        </w:tc>
        <w:tc>
          <w:tcPr>
            <w:tcW w:w="4819" w:type="dxa"/>
            <w:shd w:val="clear" w:color="auto" w:fill="auto"/>
            <w:tcMar>
              <w:top w:w="28" w:type="dxa"/>
              <w:left w:w="72" w:type="dxa"/>
              <w:bottom w:w="28" w:type="dxa"/>
              <w:right w:w="72" w:type="dxa"/>
            </w:tcMar>
            <w:vAlign w:val="center"/>
            <w:hideMark/>
          </w:tcPr>
          <w:p w14:paraId="0175BB0D"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The effect of pesticides on the reproductive success of lizards (Post breeding period)</w:t>
            </w:r>
          </w:p>
        </w:tc>
        <w:tc>
          <w:tcPr>
            <w:tcW w:w="1134" w:type="dxa"/>
            <w:shd w:val="clear" w:color="auto" w:fill="auto"/>
            <w:tcMar>
              <w:top w:w="28" w:type="dxa"/>
              <w:left w:w="72" w:type="dxa"/>
              <w:bottom w:w="28" w:type="dxa"/>
              <w:right w:w="72" w:type="dxa"/>
            </w:tcMar>
            <w:vAlign w:val="center"/>
            <w:hideMark/>
          </w:tcPr>
          <w:p w14:paraId="1C9593DA"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15 </w:t>
            </w:r>
            <w:proofErr w:type="gramStart"/>
            <w:r w:rsidRPr="000D2652">
              <w:rPr>
                <w:rFonts w:ascii="Arial" w:eastAsia="Times New Roman" w:hAnsi="Arial" w:cs="Arial"/>
                <w:color w:val="000000"/>
                <w:kern w:val="24"/>
                <w:sz w:val="20"/>
                <w:szCs w:val="20"/>
                <w:lang w:val="es-ES" w:eastAsia="es-ES"/>
              </w:rPr>
              <w:t>Jul</w:t>
            </w:r>
            <w:proofErr w:type="gramEnd"/>
            <w:r w:rsidRPr="000D2652">
              <w:rPr>
                <w:rFonts w:ascii="Arial" w:eastAsia="Times New Roman" w:hAnsi="Arial" w:cs="Arial"/>
                <w:color w:val="000000"/>
                <w:kern w:val="24"/>
                <w:sz w:val="20"/>
                <w:szCs w:val="20"/>
                <w:lang w:val="es-ES" w:eastAsia="es-ES"/>
              </w:rPr>
              <w:t xml:space="preserve">-02 </w:t>
            </w:r>
            <w:proofErr w:type="spellStart"/>
            <w:r w:rsidRPr="000D2652">
              <w:rPr>
                <w:rFonts w:ascii="Arial" w:eastAsia="Times New Roman" w:hAnsi="Arial" w:cs="Arial"/>
                <w:color w:val="000000"/>
                <w:kern w:val="24"/>
                <w:sz w:val="20"/>
                <w:szCs w:val="20"/>
                <w:lang w:val="es-ES" w:eastAsia="es-ES"/>
              </w:rPr>
              <w:t>Sep</w:t>
            </w:r>
            <w:proofErr w:type="spellEnd"/>
          </w:p>
        </w:tc>
      </w:tr>
      <w:tr w:rsidR="000D2652" w:rsidRPr="000D2652" w14:paraId="0050F504" w14:textId="77777777" w:rsidTr="00B26369">
        <w:tc>
          <w:tcPr>
            <w:tcW w:w="1271" w:type="dxa"/>
            <w:shd w:val="clear" w:color="auto" w:fill="auto"/>
            <w:tcMar>
              <w:top w:w="28" w:type="dxa"/>
              <w:left w:w="72" w:type="dxa"/>
              <w:bottom w:w="28" w:type="dxa"/>
              <w:right w:w="72" w:type="dxa"/>
            </w:tcMar>
            <w:vAlign w:val="center"/>
            <w:hideMark/>
          </w:tcPr>
          <w:p w14:paraId="4586F26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Ana Marques</w:t>
            </w:r>
          </w:p>
        </w:tc>
        <w:tc>
          <w:tcPr>
            <w:tcW w:w="1276" w:type="dxa"/>
            <w:shd w:val="clear" w:color="auto" w:fill="auto"/>
            <w:tcMar>
              <w:top w:w="28" w:type="dxa"/>
              <w:left w:w="72" w:type="dxa"/>
              <w:bottom w:w="28" w:type="dxa"/>
              <w:right w:w="72" w:type="dxa"/>
            </w:tcMar>
            <w:vAlign w:val="center"/>
            <w:hideMark/>
          </w:tcPr>
          <w:p w14:paraId="5543FBDF"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proofErr w:type="spellStart"/>
            <w:r w:rsidRPr="000D2652">
              <w:rPr>
                <w:rFonts w:ascii="Arial" w:eastAsia="Times New Roman" w:hAnsi="Arial" w:cs="Arial"/>
                <w:color w:val="000000"/>
                <w:kern w:val="24"/>
                <w:sz w:val="20"/>
                <w:szCs w:val="20"/>
                <w:lang w:val="es-ES" w:eastAsia="es-ES"/>
              </w:rPr>
              <w:t>Univ</w:t>
            </w:r>
            <w:proofErr w:type="spellEnd"/>
            <w:r w:rsidRPr="000D2652">
              <w:rPr>
                <w:rFonts w:ascii="Arial" w:eastAsia="Times New Roman" w:hAnsi="Arial" w:cs="Arial"/>
                <w:color w:val="000000"/>
                <w:kern w:val="24"/>
                <w:sz w:val="20"/>
                <w:szCs w:val="20"/>
                <w:lang w:val="es-ES" w:eastAsia="es-ES"/>
              </w:rPr>
              <w:t xml:space="preserve"> Castilla-La Mancha (ES)</w:t>
            </w:r>
          </w:p>
        </w:tc>
        <w:tc>
          <w:tcPr>
            <w:tcW w:w="4819" w:type="dxa"/>
            <w:shd w:val="clear" w:color="auto" w:fill="auto"/>
            <w:tcMar>
              <w:top w:w="28" w:type="dxa"/>
              <w:left w:w="72" w:type="dxa"/>
              <w:bottom w:w="28" w:type="dxa"/>
              <w:right w:w="72" w:type="dxa"/>
            </w:tcMar>
            <w:vAlign w:val="center"/>
            <w:hideMark/>
          </w:tcPr>
          <w:p w14:paraId="2C227C18"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Methods for histological evaluation of amphibian skin following dermal exposure to pesticides</w:t>
            </w:r>
          </w:p>
        </w:tc>
        <w:tc>
          <w:tcPr>
            <w:tcW w:w="1134" w:type="dxa"/>
            <w:shd w:val="clear" w:color="auto" w:fill="auto"/>
            <w:tcMar>
              <w:top w:w="28" w:type="dxa"/>
              <w:left w:w="72" w:type="dxa"/>
              <w:bottom w:w="28" w:type="dxa"/>
              <w:right w:w="72" w:type="dxa"/>
            </w:tcMar>
            <w:vAlign w:val="center"/>
            <w:hideMark/>
          </w:tcPr>
          <w:p w14:paraId="41FF75A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24 </w:t>
            </w:r>
            <w:proofErr w:type="gramStart"/>
            <w:r w:rsidRPr="000D2652">
              <w:rPr>
                <w:rFonts w:ascii="Arial" w:eastAsia="Times New Roman" w:hAnsi="Arial" w:cs="Arial"/>
                <w:color w:val="000000"/>
                <w:kern w:val="24"/>
                <w:sz w:val="20"/>
                <w:szCs w:val="20"/>
                <w:lang w:val="es-ES" w:eastAsia="es-ES"/>
              </w:rPr>
              <w:t>Jul</w:t>
            </w:r>
            <w:proofErr w:type="gramEnd"/>
            <w:r w:rsidRPr="000D2652">
              <w:rPr>
                <w:rFonts w:ascii="Arial" w:eastAsia="Times New Roman" w:hAnsi="Arial" w:cs="Arial"/>
                <w:color w:val="000000"/>
                <w:kern w:val="24"/>
                <w:sz w:val="20"/>
                <w:szCs w:val="20"/>
                <w:lang w:val="es-ES" w:eastAsia="es-ES"/>
              </w:rPr>
              <w:t xml:space="preserve">-24 </w:t>
            </w:r>
            <w:proofErr w:type="spellStart"/>
            <w:r w:rsidRPr="000D2652">
              <w:rPr>
                <w:rFonts w:ascii="Arial" w:eastAsia="Times New Roman" w:hAnsi="Arial" w:cs="Arial"/>
                <w:color w:val="000000"/>
                <w:kern w:val="24"/>
                <w:sz w:val="20"/>
                <w:szCs w:val="20"/>
                <w:lang w:val="es-ES" w:eastAsia="es-ES"/>
              </w:rPr>
              <w:t>Sep</w:t>
            </w:r>
            <w:proofErr w:type="spellEnd"/>
          </w:p>
        </w:tc>
      </w:tr>
      <w:tr w:rsidR="000D2652" w:rsidRPr="000D2652" w14:paraId="5F667537" w14:textId="77777777" w:rsidTr="00B26369">
        <w:tc>
          <w:tcPr>
            <w:tcW w:w="1271" w:type="dxa"/>
            <w:shd w:val="clear" w:color="auto" w:fill="auto"/>
            <w:tcMar>
              <w:top w:w="28" w:type="dxa"/>
              <w:left w:w="72" w:type="dxa"/>
              <w:bottom w:w="28" w:type="dxa"/>
              <w:right w:w="72" w:type="dxa"/>
            </w:tcMar>
            <w:vAlign w:val="center"/>
            <w:hideMark/>
          </w:tcPr>
          <w:p w14:paraId="3CD4452A"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Samuel González López</w:t>
            </w:r>
          </w:p>
        </w:tc>
        <w:tc>
          <w:tcPr>
            <w:tcW w:w="1276" w:type="dxa"/>
            <w:shd w:val="clear" w:color="auto" w:fill="auto"/>
            <w:tcMar>
              <w:top w:w="28" w:type="dxa"/>
              <w:left w:w="72" w:type="dxa"/>
              <w:bottom w:w="28" w:type="dxa"/>
              <w:right w:w="72" w:type="dxa"/>
            </w:tcMar>
            <w:vAlign w:val="center"/>
            <w:hideMark/>
          </w:tcPr>
          <w:p w14:paraId="3A721BEC"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INTA (Argentina)</w:t>
            </w:r>
          </w:p>
        </w:tc>
        <w:tc>
          <w:tcPr>
            <w:tcW w:w="4819" w:type="dxa"/>
            <w:shd w:val="clear" w:color="auto" w:fill="auto"/>
            <w:tcMar>
              <w:top w:w="28" w:type="dxa"/>
              <w:left w:w="72" w:type="dxa"/>
              <w:bottom w:w="28" w:type="dxa"/>
              <w:right w:w="72" w:type="dxa"/>
            </w:tcMar>
            <w:vAlign w:val="center"/>
            <w:hideMark/>
          </w:tcPr>
          <w:p w14:paraId="46A5F0B2"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Evaluating the Risk of Pesticide Exposure for Amphibians Using Residue Data from Water Sources in an Extensive Agrarian Region</w:t>
            </w:r>
          </w:p>
        </w:tc>
        <w:tc>
          <w:tcPr>
            <w:tcW w:w="1134" w:type="dxa"/>
            <w:shd w:val="clear" w:color="auto" w:fill="auto"/>
            <w:tcMar>
              <w:top w:w="28" w:type="dxa"/>
              <w:left w:w="72" w:type="dxa"/>
              <w:bottom w:w="28" w:type="dxa"/>
              <w:right w:w="72" w:type="dxa"/>
            </w:tcMar>
            <w:vAlign w:val="center"/>
            <w:hideMark/>
          </w:tcPr>
          <w:p w14:paraId="670FACD6"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 xml:space="preserve">31 </w:t>
            </w:r>
            <w:proofErr w:type="gramStart"/>
            <w:r w:rsidRPr="000D2652">
              <w:rPr>
                <w:rFonts w:ascii="Arial" w:eastAsia="Times New Roman" w:hAnsi="Arial" w:cs="Arial"/>
                <w:color w:val="000000"/>
                <w:kern w:val="24"/>
                <w:sz w:val="20"/>
                <w:szCs w:val="20"/>
                <w:lang w:val="es-ES" w:eastAsia="es-ES"/>
              </w:rPr>
              <w:t>Jul</w:t>
            </w:r>
            <w:proofErr w:type="gramEnd"/>
            <w:r w:rsidRPr="000D2652">
              <w:rPr>
                <w:rFonts w:ascii="Arial" w:eastAsia="Times New Roman" w:hAnsi="Arial" w:cs="Arial"/>
                <w:color w:val="000000"/>
                <w:kern w:val="24"/>
                <w:sz w:val="20"/>
                <w:szCs w:val="20"/>
                <w:lang w:val="es-ES" w:eastAsia="es-ES"/>
              </w:rPr>
              <w:t>-31 Oct</w:t>
            </w:r>
          </w:p>
        </w:tc>
      </w:tr>
      <w:tr w:rsidR="000D2652" w:rsidRPr="000D2652" w14:paraId="2FB88C01" w14:textId="77777777" w:rsidTr="00B26369">
        <w:tc>
          <w:tcPr>
            <w:tcW w:w="1271" w:type="dxa"/>
            <w:shd w:val="clear" w:color="auto" w:fill="auto"/>
            <w:tcMar>
              <w:top w:w="28" w:type="dxa"/>
              <w:left w:w="72" w:type="dxa"/>
              <w:bottom w:w="28" w:type="dxa"/>
              <w:right w:w="72" w:type="dxa"/>
            </w:tcMar>
            <w:vAlign w:val="center"/>
            <w:hideMark/>
          </w:tcPr>
          <w:p w14:paraId="78ABB94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Jelena Corovic</w:t>
            </w:r>
          </w:p>
        </w:tc>
        <w:tc>
          <w:tcPr>
            <w:tcW w:w="1276" w:type="dxa"/>
            <w:shd w:val="clear" w:color="auto" w:fill="auto"/>
            <w:tcMar>
              <w:top w:w="28" w:type="dxa"/>
              <w:left w:w="72" w:type="dxa"/>
              <w:bottom w:w="28" w:type="dxa"/>
              <w:right w:w="72" w:type="dxa"/>
            </w:tcMar>
            <w:vAlign w:val="center"/>
            <w:hideMark/>
          </w:tcPr>
          <w:p w14:paraId="6829AE7D"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CIBIO-Univ Porto (PT)</w:t>
            </w:r>
          </w:p>
        </w:tc>
        <w:tc>
          <w:tcPr>
            <w:tcW w:w="4819" w:type="dxa"/>
            <w:shd w:val="clear" w:color="auto" w:fill="auto"/>
            <w:tcMar>
              <w:top w:w="28" w:type="dxa"/>
              <w:left w:w="72" w:type="dxa"/>
              <w:bottom w:w="28" w:type="dxa"/>
              <w:right w:w="72" w:type="dxa"/>
            </w:tcMar>
            <w:vAlign w:val="center"/>
            <w:hideMark/>
          </w:tcPr>
          <w:p w14:paraId="2217CF73"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Assessing the indirect effect of pesticides at individual level with lizards in mesocosms - post breeding period</w:t>
            </w:r>
          </w:p>
        </w:tc>
        <w:tc>
          <w:tcPr>
            <w:tcW w:w="1134" w:type="dxa"/>
            <w:shd w:val="clear" w:color="auto" w:fill="auto"/>
            <w:tcMar>
              <w:top w:w="28" w:type="dxa"/>
              <w:left w:w="72" w:type="dxa"/>
              <w:bottom w:w="28" w:type="dxa"/>
              <w:right w:w="72" w:type="dxa"/>
            </w:tcMar>
            <w:vAlign w:val="center"/>
            <w:hideMark/>
          </w:tcPr>
          <w:p w14:paraId="067E20AF"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01 Sep-30 Sep</w:t>
            </w:r>
          </w:p>
        </w:tc>
      </w:tr>
      <w:tr w:rsidR="000D2652" w:rsidRPr="000D2652" w14:paraId="3011DC5B" w14:textId="77777777" w:rsidTr="00B26369">
        <w:tc>
          <w:tcPr>
            <w:tcW w:w="1271" w:type="dxa"/>
            <w:shd w:val="clear" w:color="auto" w:fill="auto"/>
            <w:tcMar>
              <w:top w:w="28" w:type="dxa"/>
              <w:left w:w="72" w:type="dxa"/>
              <w:bottom w:w="28" w:type="dxa"/>
              <w:right w:w="72" w:type="dxa"/>
            </w:tcMar>
            <w:vAlign w:val="center"/>
            <w:hideMark/>
          </w:tcPr>
          <w:p w14:paraId="55DFBF3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s-ES" w:eastAsia="es-ES"/>
              </w:rPr>
              <w:t>Raluca Bancila</w:t>
            </w:r>
          </w:p>
        </w:tc>
        <w:tc>
          <w:tcPr>
            <w:tcW w:w="1276" w:type="dxa"/>
            <w:shd w:val="clear" w:color="auto" w:fill="auto"/>
            <w:tcMar>
              <w:top w:w="28" w:type="dxa"/>
              <w:left w:w="72" w:type="dxa"/>
              <w:bottom w:w="28" w:type="dxa"/>
              <w:right w:w="72" w:type="dxa"/>
            </w:tcMar>
            <w:vAlign w:val="center"/>
            <w:hideMark/>
          </w:tcPr>
          <w:p w14:paraId="2284C204"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Univ Porto (PT)</w:t>
            </w:r>
          </w:p>
        </w:tc>
        <w:tc>
          <w:tcPr>
            <w:tcW w:w="4819" w:type="dxa"/>
            <w:shd w:val="clear" w:color="auto" w:fill="auto"/>
            <w:tcMar>
              <w:top w:w="28" w:type="dxa"/>
              <w:left w:w="72" w:type="dxa"/>
              <w:bottom w:w="28" w:type="dxa"/>
              <w:right w:w="72" w:type="dxa"/>
            </w:tcMar>
            <w:vAlign w:val="center"/>
            <w:hideMark/>
          </w:tcPr>
          <w:p w14:paraId="5A13EA25"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n-GB" w:eastAsia="es-ES"/>
              </w:rPr>
            </w:pPr>
            <w:r w:rsidRPr="000D2652">
              <w:rPr>
                <w:rFonts w:ascii="Arial" w:eastAsia="Times New Roman" w:hAnsi="Arial" w:cs="Arial"/>
                <w:color w:val="000000"/>
                <w:kern w:val="24"/>
                <w:sz w:val="20"/>
                <w:szCs w:val="20"/>
                <w:lang w:val="en-US" w:eastAsia="es-ES"/>
              </w:rPr>
              <w:t>Analysis of spatial data on European herpetofauna</w:t>
            </w:r>
          </w:p>
        </w:tc>
        <w:tc>
          <w:tcPr>
            <w:tcW w:w="1134" w:type="dxa"/>
            <w:shd w:val="clear" w:color="auto" w:fill="auto"/>
            <w:tcMar>
              <w:top w:w="28" w:type="dxa"/>
              <w:left w:w="72" w:type="dxa"/>
              <w:bottom w:w="28" w:type="dxa"/>
              <w:right w:w="72" w:type="dxa"/>
            </w:tcMar>
            <w:vAlign w:val="center"/>
            <w:hideMark/>
          </w:tcPr>
          <w:p w14:paraId="490A6D59" w14:textId="77777777" w:rsidR="000D2652" w:rsidRPr="000D2652" w:rsidRDefault="000D2652" w:rsidP="000D2652">
            <w:pPr>
              <w:spacing w:after="0" w:line="240" w:lineRule="auto"/>
              <w:jc w:val="center"/>
              <w:textAlignment w:val="bottom"/>
              <w:rPr>
                <w:rFonts w:ascii="Arial" w:eastAsia="Times New Roman" w:hAnsi="Arial" w:cs="Arial"/>
                <w:sz w:val="20"/>
                <w:szCs w:val="20"/>
                <w:lang w:val="es-ES" w:eastAsia="es-ES"/>
              </w:rPr>
            </w:pPr>
            <w:r w:rsidRPr="000D2652">
              <w:rPr>
                <w:rFonts w:ascii="Arial" w:eastAsia="Times New Roman" w:hAnsi="Arial" w:cs="Arial"/>
                <w:color w:val="000000"/>
                <w:kern w:val="24"/>
                <w:sz w:val="20"/>
                <w:szCs w:val="20"/>
                <w:lang w:val="en-US" w:eastAsia="es-ES"/>
              </w:rPr>
              <w:t>01 Sep-15 Oct</w:t>
            </w:r>
          </w:p>
        </w:tc>
      </w:tr>
    </w:tbl>
    <w:p w14:paraId="600C0945" w14:textId="77777777" w:rsidR="005740C8" w:rsidRDefault="005740C8" w:rsidP="008B459E">
      <w:pPr>
        <w:spacing w:after="120" w:line="260" w:lineRule="atLeast"/>
        <w:jc w:val="both"/>
        <w:rPr>
          <w:rFonts w:ascii="Arial" w:eastAsiaTheme="minorHAnsi" w:hAnsi="Arial" w:cstheme="minorBidi"/>
          <w:sz w:val="20"/>
          <w:szCs w:val="24"/>
          <w:lang w:val="en-GB" w:eastAsia="en-US"/>
        </w:rPr>
      </w:pPr>
    </w:p>
    <w:p w14:paraId="6AA3F19C" w14:textId="4057A550" w:rsidR="009E7D57" w:rsidRDefault="009E7D57" w:rsidP="00CA626D">
      <w:pPr>
        <w:pStyle w:val="Numberedlist"/>
        <w:numPr>
          <w:ilvl w:val="0"/>
          <w:numId w:val="10"/>
        </w:numPr>
        <w:rPr>
          <w:b/>
          <w:color w:val="auto"/>
        </w:rPr>
      </w:pPr>
      <w:r>
        <w:rPr>
          <w:b/>
          <w:color w:val="auto"/>
        </w:rPr>
        <w:t>Update from the Science Communication Committee</w:t>
      </w:r>
    </w:p>
    <w:p w14:paraId="2762DBE0" w14:textId="21ED503D" w:rsidR="009E7D57" w:rsidRDefault="009E7D57" w:rsidP="009E7D5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Lennart Weltje, on behalf of the Science Communication Committee, presented the activities of the Committee. It was informed that the Communication strategy for the action was finished before the previous General Meeting, although it has not been uploaded to the website.</w:t>
      </w:r>
      <w:r w:rsidR="0060298F">
        <w:rPr>
          <w:rFonts w:ascii="Arial" w:eastAsiaTheme="minorHAnsi" w:hAnsi="Arial" w:cstheme="minorBidi"/>
          <w:sz w:val="20"/>
          <w:szCs w:val="24"/>
          <w:lang w:val="en-GB" w:eastAsia="en-US"/>
        </w:rPr>
        <w:t xml:space="preserve"> The activities conducted during the GP, including </w:t>
      </w:r>
      <w:r w:rsidR="000B2C45">
        <w:rPr>
          <w:rFonts w:ascii="Arial" w:eastAsiaTheme="minorHAnsi" w:hAnsi="Arial" w:cstheme="minorBidi"/>
          <w:sz w:val="20"/>
          <w:szCs w:val="24"/>
          <w:lang w:val="en-GB" w:eastAsia="en-US"/>
        </w:rPr>
        <w:t>elaboration of some STSM videos and distribution of news throughout social networks were shown.</w:t>
      </w:r>
    </w:p>
    <w:p w14:paraId="387BDD37" w14:textId="0E4F27F7" w:rsidR="000B2C45" w:rsidRDefault="000B2C45" w:rsidP="009E7D5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Action Chair mentioned that we were contacted by COST Association for</w:t>
      </w:r>
      <w:r w:rsidR="00CA626D">
        <w:rPr>
          <w:rFonts w:ascii="Arial" w:eastAsiaTheme="minorHAnsi" w:hAnsi="Arial" w:cstheme="minorBidi"/>
          <w:sz w:val="20"/>
          <w:szCs w:val="24"/>
          <w:lang w:val="en-GB" w:eastAsia="en-US"/>
        </w:rPr>
        <w:t xml:space="preserve"> the elaboration of a Success Story that is expected to be published in October.</w:t>
      </w:r>
    </w:p>
    <w:p w14:paraId="75C1DA88" w14:textId="6A9E689B" w:rsidR="000F73D2" w:rsidRPr="004D2176" w:rsidRDefault="000F73D2" w:rsidP="009E7D57">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1</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 soon as possible</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 xml:space="preserve">upload the Science Communication Strategy to the </w:t>
      </w:r>
      <w:r w:rsidR="0060298F">
        <w:rPr>
          <w:rFonts w:ascii="Arial" w:eastAsiaTheme="minorHAnsi" w:hAnsi="Arial" w:cstheme="minorBidi"/>
          <w:b/>
          <w:bCs/>
          <w:color w:val="1F3864" w:themeColor="accent5" w:themeShade="80"/>
          <w:sz w:val="20"/>
          <w:szCs w:val="24"/>
          <w:lang w:val="en-GB" w:eastAsia="en-US"/>
        </w:rPr>
        <w:t>COST website through the link in e-cost.</w:t>
      </w:r>
    </w:p>
    <w:p w14:paraId="21A85808" w14:textId="77777777" w:rsidR="005740C8" w:rsidRDefault="005740C8" w:rsidP="00B26369">
      <w:pPr>
        <w:pStyle w:val="Numberedlist"/>
        <w:numPr>
          <w:ilvl w:val="0"/>
          <w:numId w:val="0"/>
        </w:numPr>
        <w:ind w:left="1080"/>
        <w:rPr>
          <w:b/>
          <w:color w:val="auto"/>
        </w:rPr>
      </w:pPr>
    </w:p>
    <w:p w14:paraId="0D868917" w14:textId="5DCD2243" w:rsidR="00B64496" w:rsidRPr="00CF5536" w:rsidRDefault="00B64496" w:rsidP="00CA626D">
      <w:pPr>
        <w:pStyle w:val="Numberedlist"/>
        <w:numPr>
          <w:ilvl w:val="0"/>
          <w:numId w:val="10"/>
        </w:numPr>
        <w:rPr>
          <w:b/>
          <w:color w:val="auto"/>
        </w:rPr>
      </w:pPr>
      <w:r>
        <w:rPr>
          <w:b/>
          <w:color w:val="auto"/>
        </w:rPr>
        <w:t>Action budget status</w:t>
      </w:r>
    </w:p>
    <w:p w14:paraId="2E3E117C" w14:textId="5B0BCB4E" w:rsidR="00B64496" w:rsidRPr="00B64496" w:rsidRDefault="00B64496" w:rsidP="00B64496">
      <w:pPr>
        <w:spacing w:after="120" w:line="260" w:lineRule="atLeast"/>
        <w:jc w:val="both"/>
        <w:rPr>
          <w:rFonts w:ascii="Arial" w:eastAsiaTheme="minorHAnsi" w:hAnsi="Arial" w:cstheme="minorBidi"/>
          <w:sz w:val="20"/>
          <w:szCs w:val="24"/>
          <w:lang w:val="en-GB" w:eastAsia="en-US"/>
        </w:rPr>
      </w:pPr>
      <w:r w:rsidRPr="00B64496">
        <w:rPr>
          <w:rFonts w:ascii="Arial" w:eastAsiaTheme="minorHAnsi" w:hAnsi="Arial" w:cstheme="minorBidi"/>
          <w:sz w:val="20"/>
          <w:szCs w:val="24"/>
          <w:lang w:val="en-GB" w:eastAsia="en-US"/>
        </w:rPr>
        <w:t>The Chair</w:t>
      </w:r>
      <w:r>
        <w:rPr>
          <w:rFonts w:ascii="Arial" w:eastAsiaTheme="minorHAnsi" w:hAnsi="Arial" w:cstheme="minorBidi"/>
          <w:sz w:val="20"/>
          <w:szCs w:val="24"/>
          <w:lang w:val="en-GB" w:eastAsia="en-US"/>
        </w:rPr>
        <w:t>, acting also as Grant Holder Scientific Representative,</w:t>
      </w:r>
      <w:r w:rsidRPr="00B64496">
        <w:rPr>
          <w:rFonts w:ascii="Arial" w:eastAsiaTheme="minorHAnsi" w:hAnsi="Arial" w:cstheme="minorBidi"/>
          <w:sz w:val="20"/>
          <w:szCs w:val="24"/>
          <w:lang w:val="en-GB" w:eastAsia="en-US"/>
        </w:rPr>
        <w:t xml:space="preserve"> presented </w:t>
      </w:r>
      <w:r>
        <w:rPr>
          <w:rFonts w:ascii="Arial" w:eastAsiaTheme="minorHAnsi" w:hAnsi="Arial" w:cstheme="minorBidi"/>
          <w:sz w:val="20"/>
          <w:szCs w:val="24"/>
          <w:lang w:val="en-GB" w:eastAsia="en-US"/>
        </w:rPr>
        <w:t>the details on the budget status of the current Grant Period. The estimated expenses in meeting</w:t>
      </w:r>
      <w:r w:rsidR="00A63B26">
        <w:rPr>
          <w:rFonts w:ascii="Arial" w:eastAsiaTheme="minorHAnsi" w:hAnsi="Arial" w:cstheme="minorBidi"/>
          <w:sz w:val="20"/>
          <w:szCs w:val="24"/>
          <w:lang w:val="en-GB" w:eastAsia="en-US"/>
        </w:rPr>
        <w:t>s</w:t>
      </w:r>
      <w:r>
        <w:rPr>
          <w:rFonts w:ascii="Arial" w:eastAsiaTheme="minorHAnsi" w:hAnsi="Arial" w:cstheme="minorBidi"/>
          <w:sz w:val="20"/>
          <w:szCs w:val="24"/>
          <w:lang w:val="en-GB" w:eastAsia="en-US"/>
        </w:rPr>
        <w:t xml:space="preserve">, pending on checkout of the General Meeting, </w:t>
      </w:r>
      <w:r w:rsidR="000A1CC5">
        <w:rPr>
          <w:rFonts w:ascii="Arial" w:eastAsiaTheme="minorHAnsi" w:hAnsi="Arial" w:cstheme="minorBidi"/>
          <w:sz w:val="20"/>
          <w:szCs w:val="24"/>
          <w:lang w:val="en-GB" w:eastAsia="en-US"/>
        </w:rPr>
        <w:t xml:space="preserve">will be </w:t>
      </w:r>
      <w:r w:rsidR="00DE7FB1" w:rsidRPr="00DE7FB1">
        <w:rPr>
          <w:rFonts w:ascii="Arial" w:eastAsiaTheme="minorHAnsi" w:hAnsi="Arial" w:cstheme="minorBidi"/>
          <w:sz w:val="20"/>
          <w:szCs w:val="24"/>
          <w:lang w:val="en-GB" w:eastAsia="en-US"/>
        </w:rPr>
        <w:t>96,468.78</w:t>
      </w:r>
      <w:r w:rsidR="00DE7FB1">
        <w:rPr>
          <w:rFonts w:ascii="Arial" w:eastAsiaTheme="minorHAnsi" w:hAnsi="Arial" w:cstheme="minorBidi"/>
          <w:sz w:val="20"/>
          <w:szCs w:val="24"/>
          <w:lang w:val="en-GB" w:eastAsia="en-US"/>
        </w:rPr>
        <w:t xml:space="preserve"> </w:t>
      </w:r>
      <w:r w:rsidR="000A1CC5">
        <w:rPr>
          <w:rFonts w:ascii="Arial" w:eastAsiaTheme="minorHAnsi" w:hAnsi="Arial" w:cstheme="minorBidi"/>
          <w:sz w:val="20"/>
          <w:szCs w:val="24"/>
          <w:lang w:val="en-GB" w:eastAsia="en-US"/>
        </w:rPr>
        <w:t>euros</w:t>
      </w:r>
      <w:r>
        <w:rPr>
          <w:rFonts w:ascii="Arial" w:eastAsiaTheme="minorHAnsi" w:hAnsi="Arial" w:cstheme="minorBidi"/>
          <w:sz w:val="20"/>
          <w:szCs w:val="24"/>
          <w:lang w:val="en-GB" w:eastAsia="en-US"/>
        </w:rPr>
        <w:t>. The expenses in the Trainin</w:t>
      </w:r>
      <w:r w:rsidR="000A1CC5">
        <w:rPr>
          <w:rFonts w:ascii="Arial" w:eastAsiaTheme="minorHAnsi" w:hAnsi="Arial" w:cstheme="minorBidi"/>
          <w:sz w:val="20"/>
          <w:szCs w:val="24"/>
          <w:lang w:val="en-GB" w:eastAsia="en-US"/>
        </w:rPr>
        <w:t>g</w:t>
      </w:r>
      <w:r>
        <w:rPr>
          <w:rFonts w:ascii="Arial" w:eastAsiaTheme="minorHAnsi" w:hAnsi="Arial" w:cstheme="minorBidi"/>
          <w:sz w:val="20"/>
          <w:szCs w:val="24"/>
          <w:lang w:val="en-GB" w:eastAsia="en-US"/>
        </w:rPr>
        <w:t xml:space="preserve"> School </w:t>
      </w:r>
      <w:r w:rsidR="00DE7FB1">
        <w:rPr>
          <w:rFonts w:ascii="Arial" w:eastAsiaTheme="minorHAnsi" w:hAnsi="Arial" w:cstheme="minorBidi"/>
          <w:sz w:val="20"/>
          <w:szCs w:val="24"/>
          <w:lang w:val="en-GB" w:eastAsia="en-US"/>
        </w:rPr>
        <w:t xml:space="preserve">are estimated in </w:t>
      </w:r>
      <w:r w:rsidR="006C390F" w:rsidRPr="006C390F">
        <w:rPr>
          <w:rFonts w:ascii="Arial" w:eastAsiaTheme="minorHAnsi" w:hAnsi="Arial" w:cstheme="minorBidi"/>
          <w:sz w:val="20"/>
          <w:szCs w:val="24"/>
          <w:lang w:val="en-GB" w:eastAsia="en-US"/>
        </w:rPr>
        <w:t>11,433.40</w:t>
      </w:r>
      <w:r>
        <w:rPr>
          <w:rFonts w:ascii="Arial" w:eastAsiaTheme="minorHAnsi" w:hAnsi="Arial" w:cstheme="minorBidi"/>
          <w:sz w:val="20"/>
          <w:szCs w:val="24"/>
          <w:lang w:val="en-GB" w:eastAsia="en-US"/>
        </w:rPr>
        <w:t xml:space="preserve"> euros</w:t>
      </w:r>
      <w:r w:rsidR="006C390F">
        <w:rPr>
          <w:rFonts w:ascii="Arial" w:eastAsiaTheme="minorHAnsi" w:hAnsi="Arial" w:cstheme="minorBidi"/>
          <w:sz w:val="20"/>
          <w:szCs w:val="24"/>
          <w:lang w:val="en-GB" w:eastAsia="en-US"/>
        </w:rPr>
        <w:t xml:space="preserve">. The </w:t>
      </w:r>
      <w:r>
        <w:rPr>
          <w:rFonts w:ascii="Arial" w:eastAsiaTheme="minorHAnsi" w:hAnsi="Arial" w:cstheme="minorBidi"/>
          <w:sz w:val="20"/>
          <w:szCs w:val="24"/>
          <w:lang w:val="en-GB" w:eastAsia="en-US"/>
        </w:rPr>
        <w:t>STSMs</w:t>
      </w:r>
      <w:r w:rsidR="006C390F">
        <w:rPr>
          <w:rFonts w:ascii="Arial" w:eastAsiaTheme="minorHAnsi" w:hAnsi="Arial" w:cstheme="minorBidi"/>
          <w:sz w:val="20"/>
          <w:szCs w:val="24"/>
          <w:lang w:val="en-GB" w:eastAsia="en-US"/>
        </w:rPr>
        <w:t xml:space="preserve"> expenses have been 50</w:t>
      </w:r>
      <w:r>
        <w:rPr>
          <w:rFonts w:ascii="Arial" w:eastAsiaTheme="minorHAnsi" w:hAnsi="Arial" w:cstheme="minorBidi"/>
          <w:sz w:val="20"/>
          <w:szCs w:val="24"/>
          <w:lang w:val="en-GB" w:eastAsia="en-US"/>
        </w:rPr>
        <w:t>,</w:t>
      </w:r>
      <w:r w:rsidR="006C390F">
        <w:rPr>
          <w:rFonts w:ascii="Arial" w:eastAsiaTheme="minorHAnsi" w:hAnsi="Arial" w:cstheme="minorBidi"/>
          <w:sz w:val="20"/>
          <w:szCs w:val="24"/>
          <w:lang w:val="en-GB" w:eastAsia="en-US"/>
        </w:rPr>
        <w:t>9</w:t>
      </w:r>
      <w:r>
        <w:rPr>
          <w:rFonts w:ascii="Arial" w:eastAsiaTheme="minorHAnsi" w:hAnsi="Arial" w:cstheme="minorBidi"/>
          <w:sz w:val="20"/>
          <w:szCs w:val="24"/>
          <w:lang w:val="en-GB" w:eastAsia="en-US"/>
        </w:rPr>
        <w:t>00</w:t>
      </w:r>
      <w:r w:rsidR="000A1CC5">
        <w:rPr>
          <w:rFonts w:ascii="Arial" w:eastAsiaTheme="minorHAnsi" w:hAnsi="Arial" w:cstheme="minorBidi"/>
          <w:sz w:val="20"/>
          <w:szCs w:val="24"/>
          <w:lang w:val="en-GB" w:eastAsia="en-US"/>
        </w:rPr>
        <w:t xml:space="preserve"> euros</w:t>
      </w:r>
      <w:r w:rsidR="006C390F">
        <w:rPr>
          <w:rFonts w:ascii="Arial" w:eastAsiaTheme="minorHAnsi" w:hAnsi="Arial" w:cstheme="minorBidi"/>
          <w:sz w:val="20"/>
          <w:szCs w:val="24"/>
          <w:lang w:val="en-GB" w:eastAsia="en-US"/>
        </w:rPr>
        <w:t xml:space="preserve">. We are preparing the brochures that were planned in the WBP, but given that there will be money left, the proposal is to incorporate the brochure as part of a notepad that will be distributed for action visualization. There is no </w:t>
      </w:r>
      <w:r w:rsidR="00D51B26">
        <w:rPr>
          <w:rFonts w:ascii="Arial" w:eastAsiaTheme="minorHAnsi" w:hAnsi="Arial" w:cstheme="minorBidi"/>
          <w:sz w:val="20"/>
          <w:szCs w:val="24"/>
          <w:lang w:val="en-GB" w:eastAsia="en-US"/>
        </w:rPr>
        <w:t>definitive budget for this.</w:t>
      </w:r>
    </w:p>
    <w:p w14:paraId="6C4E28F7" w14:textId="77777777" w:rsidR="00B64496" w:rsidRDefault="00B64496" w:rsidP="000E152A">
      <w:pPr>
        <w:spacing w:after="120" w:line="260" w:lineRule="atLeast"/>
        <w:jc w:val="both"/>
        <w:rPr>
          <w:rFonts w:ascii="Arial" w:eastAsiaTheme="minorHAnsi" w:hAnsi="Arial" w:cstheme="minorBidi"/>
          <w:sz w:val="20"/>
          <w:szCs w:val="24"/>
          <w:lang w:val="en-GB" w:eastAsia="en-US"/>
        </w:rPr>
      </w:pPr>
    </w:p>
    <w:p w14:paraId="53DB711F" w14:textId="41ACC98B" w:rsidR="00A13382" w:rsidRDefault="00A13382" w:rsidP="00A13382">
      <w:pPr>
        <w:pStyle w:val="Numberedlist"/>
        <w:numPr>
          <w:ilvl w:val="0"/>
          <w:numId w:val="10"/>
        </w:numPr>
        <w:rPr>
          <w:b/>
          <w:color w:val="auto"/>
        </w:rPr>
      </w:pPr>
      <w:r>
        <w:rPr>
          <w:b/>
          <w:color w:val="auto"/>
        </w:rPr>
        <w:t>Amendment of Grant Period 4 budget</w:t>
      </w:r>
    </w:p>
    <w:p w14:paraId="563322FF" w14:textId="49AB5EDE" w:rsidR="008C6529" w:rsidRDefault="00A13382" w:rsidP="00A13382">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As informed by the </w:t>
      </w:r>
      <w:r w:rsidRPr="00A13382">
        <w:rPr>
          <w:rFonts w:ascii="Arial" w:eastAsiaTheme="minorHAnsi" w:hAnsi="Arial" w:cstheme="minorBidi"/>
          <w:sz w:val="20"/>
          <w:szCs w:val="24"/>
          <w:lang w:val="en-GB" w:eastAsia="en-US"/>
        </w:rPr>
        <w:t>Chair,</w:t>
      </w:r>
      <w:r>
        <w:rPr>
          <w:rFonts w:ascii="Arial" w:eastAsiaTheme="minorHAnsi" w:hAnsi="Arial" w:cstheme="minorBidi"/>
          <w:sz w:val="20"/>
          <w:szCs w:val="24"/>
          <w:lang w:val="en-GB" w:eastAsia="en-US"/>
        </w:rPr>
        <w:t xml:space="preserve"> it is expected to be some underspend funds that will be used to elaborate the pending dissemination materials. For this reason, it is necessary to </w:t>
      </w:r>
      <w:r w:rsidR="00AB6AE7">
        <w:rPr>
          <w:rFonts w:ascii="Arial" w:eastAsiaTheme="minorHAnsi" w:hAnsi="Arial" w:cstheme="minorBidi"/>
          <w:sz w:val="20"/>
          <w:szCs w:val="24"/>
          <w:lang w:val="en-GB" w:eastAsia="en-US"/>
        </w:rPr>
        <w:t>allocate</w:t>
      </w:r>
      <w:r>
        <w:rPr>
          <w:rFonts w:ascii="Arial" w:eastAsiaTheme="minorHAnsi" w:hAnsi="Arial" w:cstheme="minorBidi"/>
          <w:sz w:val="20"/>
          <w:szCs w:val="24"/>
          <w:lang w:val="en-GB" w:eastAsia="en-US"/>
        </w:rPr>
        <w:t xml:space="preserve"> the </w:t>
      </w:r>
      <w:r w:rsidR="00AB6AE7">
        <w:rPr>
          <w:rFonts w:ascii="Arial" w:eastAsiaTheme="minorHAnsi" w:hAnsi="Arial" w:cstheme="minorBidi"/>
          <w:sz w:val="20"/>
          <w:szCs w:val="24"/>
          <w:lang w:val="en-GB" w:eastAsia="en-US"/>
        </w:rPr>
        <w:t xml:space="preserve">unspent budget from meetings and STSM to the section of dissemination. Because this involves more than 10% of the Grant Period budget (which is what the Core Group can </w:t>
      </w:r>
      <w:r w:rsidR="002C74DB">
        <w:rPr>
          <w:rFonts w:ascii="Arial" w:eastAsiaTheme="minorHAnsi" w:hAnsi="Arial" w:cstheme="minorBidi"/>
          <w:sz w:val="20"/>
          <w:szCs w:val="24"/>
          <w:lang w:val="en-GB" w:eastAsia="en-US"/>
        </w:rPr>
        <w:t xml:space="preserve">transfer without </w:t>
      </w:r>
      <w:r w:rsidR="002C74DB">
        <w:rPr>
          <w:rFonts w:ascii="Arial" w:eastAsiaTheme="minorHAnsi" w:hAnsi="Arial" w:cstheme="minorBidi"/>
          <w:sz w:val="20"/>
          <w:szCs w:val="24"/>
          <w:lang w:val="en-GB" w:eastAsia="en-US"/>
        </w:rPr>
        <w:lastRenderedPageBreak/>
        <w:t xml:space="preserve">further MC permission), it is necessary that the MC approves the </w:t>
      </w:r>
      <w:r>
        <w:rPr>
          <w:rFonts w:ascii="Arial" w:eastAsiaTheme="minorHAnsi" w:hAnsi="Arial" w:cstheme="minorBidi"/>
          <w:sz w:val="20"/>
          <w:szCs w:val="24"/>
          <w:lang w:val="en-GB" w:eastAsia="en-US"/>
        </w:rPr>
        <w:t>budget</w:t>
      </w:r>
      <w:r w:rsidR="002C74DB">
        <w:rPr>
          <w:rFonts w:ascii="Arial" w:eastAsiaTheme="minorHAnsi" w:hAnsi="Arial" w:cstheme="minorBidi"/>
          <w:sz w:val="20"/>
          <w:szCs w:val="24"/>
          <w:lang w:val="en-GB" w:eastAsia="en-US"/>
        </w:rPr>
        <w:t xml:space="preserve"> modification. The following modification is proposed:</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47"/>
        <w:gridCol w:w="2126"/>
        <w:gridCol w:w="2410"/>
      </w:tblGrid>
      <w:tr w:rsidR="008C6529" w:rsidRPr="008C6529" w14:paraId="12FD5619" w14:textId="77777777" w:rsidTr="00981551">
        <w:trPr>
          <w:trHeight w:val="18"/>
          <w:jc w:val="center"/>
        </w:trPr>
        <w:tc>
          <w:tcPr>
            <w:tcW w:w="2547" w:type="dxa"/>
            <w:shd w:val="clear" w:color="auto" w:fill="auto"/>
            <w:tcMar>
              <w:top w:w="72" w:type="dxa"/>
              <w:left w:w="144" w:type="dxa"/>
              <w:bottom w:w="72" w:type="dxa"/>
              <w:right w:w="144" w:type="dxa"/>
            </w:tcMar>
            <w:hideMark/>
          </w:tcPr>
          <w:p w14:paraId="29FB53B3"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b/>
                <w:bCs/>
                <w:sz w:val="20"/>
                <w:szCs w:val="20"/>
                <w:lang w:val="en-GB" w:eastAsia="en-US"/>
              </w:rPr>
              <w:t>Activity</w:t>
            </w:r>
          </w:p>
        </w:tc>
        <w:tc>
          <w:tcPr>
            <w:tcW w:w="2126" w:type="dxa"/>
            <w:shd w:val="clear" w:color="auto" w:fill="auto"/>
            <w:tcMar>
              <w:top w:w="72" w:type="dxa"/>
              <w:left w:w="144" w:type="dxa"/>
              <w:bottom w:w="72" w:type="dxa"/>
              <w:right w:w="144" w:type="dxa"/>
            </w:tcMar>
            <w:hideMark/>
          </w:tcPr>
          <w:p w14:paraId="29C6CA81" w14:textId="6B25578B" w:rsidR="008C6529" w:rsidRPr="008C6529" w:rsidRDefault="008C6529" w:rsidP="00FC6B2E">
            <w:pPr>
              <w:spacing w:after="0"/>
              <w:jc w:val="center"/>
              <w:rPr>
                <w:rFonts w:ascii="Arial" w:eastAsiaTheme="minorHAnsi" w:hAnsi="Arial" w:cs="Arial"/>
                <w:sz w:val="20"/>
                <w:szCs w:val="20"/>
                <w:lang w:val="es-ES" w:eastAsia="en-US"/>
              </w:rPr>
            </w:pPr>
            <w:r>
              <w:rPr>
                <w:rFonts w:ascii="Arial" w:eastAsiaTheme="minorHAnsi" w:hAnsi="Arial" w:cs="Arial"/>
                <w:b/>
                <w:bCs/>
                <w:sz w:val="20"/>
                <w:szCs w:val="20"/>
                <w:lang w:val="en-GB" w:eastAsia="en-US"/>
              </w:rPr>
              <w:t>Original budget (</w:t>
            </w:r>
            <w:r w:rsidRPr="008C6529">
              <w:rPr>
                <w:rFonts w:ascii="Arial" w:eastAsiaTheme="minorHAnsi" w:hAnsi="Arial" w:cs="Arial"/>
                <w:b/>
                <w:bCs/>
                <w:sz w:val="20"/>
                <w:szCs w:val="20"/>
                <w:lang w:val="en-GB" w:eastAsia="en-US"/>
              </w:rPr>
              <w:t>€</w:t>
            </w:r>
            <w:r>
              <w:rPr>
                <w:rFonts w:ascii="Arial" w:eastAsiaTheme="minorHAnsi" w:hAnsi="Arial" w:cs="Arial"/>
                <w:b/>
                <w:bCs/>
                <w:sz w:val="20"/>
                <w:szCs w:val="20"/>
                <w:lang w:val="en-GB" w:eastAsia="en-US"/>
              </w:rPr>
              <w:t>)</w:t>
            </w:r>
          </w:p>
        </w:tc>
        <w:tc>
          <w:tcPr>
            <w:tcW w:w="2410" w:type="dxa"/>
            <w:shd w:val="clear" w:color="auto" w:fill="auto"/>
            <w:tcMar>
              <w:top w:w="72" w:type="dxa"/>
              <w:left w:w="144" w:type="dxa"/>
              <w:bottom w:w="72" w:type="dxa"/>
              <w:right w:w="144" w:type="dxa"/>
            </w:tcMar>
            <w:hideMark/>
          </w:tcPr>
          <w:p w14:paraId="4A536D7C" w14:textId="3694816A" w:rsidR="008C6529" w:rsidRPr="008C6529" w:rsidRDefault="008C6529" w:rsidP="00FC6B2E">
            <w:pPr>
              <w:spacing w:after="0"/>
              <w:jc w:val="center"/>
              <w:rPr>
                <w:rFonts w:ascii="Arial" w:eastAsiaTheme="minorHAnsi" w:hAnsi="Arial" w:cs="Arial"/>
                <w:sz w:val="20"/>
                <w:szCs w:val="20"/>
                <w:lang w:val="es-ES" w:eastAsia="en-US"/>
              </w:rPr>
            </w:pPr>
            <w:r>
              <w:rPr>
                <w:rFonts w:ascii="Arial" w:eastAsiaTheme="minorHAnsi" w:hAnsi="Arial" w:cs="Arial"/>
                <w:b/>
                <w:bCs/>
                <w:sz w:val="20"/>
                <w:szCs w:val="20"/>
                <w:lang w:val="en-GB" w:eastAsia="en-US"/>
              </w:rPr>
              <w:t>Amended budget (</w:t>
            </w:r>
            <w:r w:rsidRPr="008C6529">
              <w:rPr>
                <w:rFonts w:ascii="Arial" w:eastAsiaTheme="minorHAnsi" w:hAnsi="Arial" w:cs="Arial"/>
                <w:b/>
                <w:bCs/>
                <w:sz w:val="20"/>
                <w:szCs w:val="20"/>
                <w:lang w:val="en-GB" w:eastAsia="en-US"/>
              </w:rPr>
              <w:t>€</w:t>
            </w:r>
            <w:r>
              <w:rPr>
                <w:rFonts w:ascii="Arial" w:eastAsiaTheme="minorHAnsi" w:hAnsi="Arial" w:cs="Arial"/>
                <w:b/>
                <w:bCs/>
                <w:sz w:val="20"/>
                <w:szCs w:val="20"/>
                <w:lang w:val="en-GB" w:eastAsia="en-US"/>
              </w:rPr>
              <w:t>)</w:t>
            </w:r>
          </w:p>
        </w:tc>
      </w:tr>
      <w:tr w:rsidR="008C6529" w:rsidRPr="008C6529" w14:paraId="2A494441" w14:textId="77777777" w:rsidTr="00981551">
        <w:trPr>
          <w:trHeight w:val="18"/>
          <w:jc w:val="center"/>
        </w:trPr>
        <w:tc>
          <w:tcPr>
            <w:tcW w:w="2547" w:type="dxa"/>
            <w:shd w:val="clear" w:color="auto" w:fill="auto"/>
            <w:tcMar>
              <w:top w:w="72" w:type="dxa"/>
              <w:left w:w="144" w:type="dxa"/>
              <w:bottom w:w="72" w:type="dxa"/>
              <w:right w:w="144" w:type="dxa"/>
            </w:tcMar>
            <w:hideMark/>
          </w:tcPr>
          <w:p w14:paraId="1BDCAF83"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Meetings</w:t>
            </w:r>
          </w:p>
        </w:tc>
        <w:tc>
          <w:tcPr>
            <w:tcW w:w="2126" w:type="dxa"/>
            <w:shd w:val="clear" w:color="auto" w:fill="auto"/>
            <w:tcMar>
              <w:top w:w="72" w:type="dxa"/>
              <w:left w:w="144" w:type="dxa"/>
              <w:bottom w:w="72" w:type="dxa"/>
              <w:right w:w="144" w:type="dxa"/>
            </w:tcMar>
            <w:hideMark/>
          </w:tcPr>
          <w:p w14:paraId="7C45F16E"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90,251.00</w:t>
            </w:r>
          </w:p>
        </w:tc>
        <w:tc>
          <w:tcPr>
            <w:tcW w:w="2410" w:type="dxa"/>
            <w:shd w:val="clear" w:color="auto" w:fill="auto"/>
            <w:tcMar>
              <w:top w:w="72" w:type="dxa"/>
              <w:left w:w="144" w:type="dxa"/>
              <w:bottom w:w="72" w:type="dxa"/>
              <w:right w:w="144" w:type="dxa"/>
            </w:tcMar>
            <w:hideMark/>
          </w:tcPr>
          <w:p w14:paraId="224BF5AF"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96,468.78</w:t>
            </w:r>
          </w:p>
        </w:tc>
      </w:tr>
      <w:tr w:rsidR="008C6529" w:rsidRPr="008C6529" w14:paraId="1C95A338" w14:textId="77777777" w:rsidTr="00981551">
        <w:trPr>
          <w:trHeight w:val="18"/>
          <w:jc w:val="center"/>
        </w:trPr>
        <w:tc>
          <w:tcPr>
            <w:tcW w:w="2547" w:type="dxa"/>
            <w:shd w:val="clear" w:color="auto" w:fill="auto"/>
            <w:tcMar>
              <w:top w:w="72" w:type="dxa"/>
              <w:left w:w="144" w:type="dxa"/>
              <w:bottom w:w="72" w:type="dxa"/>
              <w:right w:w="144" w:type="dxa"/>
            </w:tcMar>
            <w:hideMark/>
          </w:tcPr>
          <w:p w14:paraId="57CC2C95"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Training school</w:t>
            </w:r>
          </w:p>
        </w:tc>
        <w:tc>
          <w:tcPr>
            <w:tcW w:w="2126" w:type="dxa"/>
            <w:shd w:val="clear" w:color="auto" w:fill="auto"/>
            <w:tcMar>
              <w:top w:w="72" w:type="dxa"/>
              <w:left w:w="144" w:type="dxa"/>
              <w:bottom w:w="72" w:type="dxa"/>
              <w:right w:w="144" w:type="dxa"/>
            </w:tcMar>
            <w:hideMark/>
          </w:tcPr>
          <w:p w14:paraId="4ED73F19"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19,416.00</w:t>
            </w:r>
          </w:p>
        </w:tc>
        <w:tc>
          <w:tcPr>
            <w:tcW w:w="2410" w:type="dxa"/>
            <w:shd w:val="clear" w:color="auto" w:fill="auto"/>
            <w:tcMar>
              <w:top w:w="72" w:type="dxa"/>
              <w:left w:w="144" w:type="dxa"/>
              <w:bottom w:w="72" w:type="dxa"/>
              <w:right w:w="144" w:type="dxa"/>
            </w:tcMar>
            <w:hideMark/>
          </w:tcPr>
          <w:p w14:paraId="329C7C4C"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11,433.40</w:t>
            </w:r>
          </w:p>
        </w:tc>
      </w:tr>
      <w:tr w:rsidR="008C6529" w:rsidRPr="008C6529" w14:paraId="27FB36EB" w14:textId="77777777" w:rsidTr="00981551">
        <w:trPr>
          <w:trHeight w:val="18"/>
          <w:jc w:val="center"/>
        </w:trPr>
        <w:tc>
          <w:tcPr>
            <w:tcW w:w="2547" w:type="dxa"/>
            <w:shd w:val="clear" w:color="auto" w:fill="auto"/>
            <w:tcMar>
              <w:top w:w="72" w:type="dxa"/>
              <w:left w:w="144" w:type="dxa"/>
              <w:bottom w:w="72" w:type="dxa"/>
              <w:right w:w="144" w:type="dxa"/>
            </w:tcMar>
            <w:hideMark/>
          </w:tcPr>
          <w:p w14:paraId="33A34D06"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STSMs</w:t>
            </w:r>
          </w:p>
        </w:tc>
        <w:tc>
          <w:tcPr>
            <w:tcW w:w="2126" w:type="dxa"/>
            <w:shd w:val="clear" w:color="auto" w:fill="auto"/>
            <w:tcMar>
              <w:top w:w="72" w:type="dxa"/>
              <w:left w:w="144" w:type="dxa"/>
              <w:bottom w:w="72" w:type="dxa"/>
              <w:right w:w="144" w:type="dxa"/>
            </w:tcMar>
            <w:hideMark/>
          </w:tcPr>
          <w:p w14:paraId="1ACEA311"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52,500.00</w:t>
            </w:r>
          </w:p>
        </w:tc>
        <w:tc>
          <w:tcPr>
            <w:tcW w:w="2410" w:type="dxa"/>
            <w:shd w:val="clear" w:color="auto" w:fill="auto"/>
            <w:tcMar>
              <w:top w:w="72" w:type="dxa"/>
              <w:left w:w="144" w:type="dxa"/>
              <w:bottom w:w="72" w:type="dxa"/>
              <w:right w:w="144" w:type="dxa"/>
            </w:tcMar>
            <w:hideMark/>
          </w:tcPr>
          <w:p w14:paraId="04528C62"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50,900.00</w:t>
            </w:r>
          </w:p>
        </w:tc>
      </w:tr>
      <w:tr w:rsidR="008C6529" w:rsidRPr="008C6529" w14:paraId="6C43724A" w14:textId="77777777" w:rsidTr="00981551">
        <w:trPr>
          <w:trHeight w:val="18"/>
          <w:jc w:val="center"/>
        </w:trPr>
        <w:tc>
          <w:tcPr>
            <w:tcW w:w="2547" w:type="dxa"/>
            <w:shd w:val="clear" w:color="auto" w:fill="auto"/>
            <w:tcMar>
              <w:top w:w="72" w:type="dxa"/>
              <w:left w:w="144" w:type="dxa"/>
              <w:bottom w:w="72" w:type="dxa"/>
              <w:right w:w="144" w:type="dxa"/>
            </w:tcMar>
            <w:hideMark/>
          </w:tcPr>
          <w:p w14:paraId="6B76A65E"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Virtual mobility grants</w:t>
            </w:r>
          </w:p>
        </w:tc>
        <w:tc>
          <w:tcPr>
            <w:tcW w:w="2126" w:type="dxa"/>
            <w:shd w:val="clear" w:color="auto" w:fill="auto"/>
            <w:tcMar>
              <w:top w:w="72" w:type="dxa"/>
              <w:left w:w="144" w:type="dxa"/>
              <w:bottom w:w="72" w:type="dxa"/>
              <w:right w:w="144" w:type="dxa"/>
            </w:tcMar>
            <w:hideMark/>
          </w:tcPr>
          <w:p w14:paraId="41D94B8D"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3,000.00</w:t>
            </w:r>
          </w:p>
        </w:tc>
        <w:tc>
          <w:tcPr>
            <w:tcW w:w="2410" w:type="dxa"/>
            <w:shd w:val="clear" w:color="auto" w:fill="auto"/>
            <w:tcMar>
              <w:top w:w="72" w:type="dxa"/>
              <w:left w:w="144" w:type="dxa"/>
              <w:bottom w:w="72" w:type="dxa"/>
              <w:right w:w="144" w:type="dxa"/>
            </w:tcMar>
            <w:hideMark/>
          </w:tcPr>
          <w:p w14:paraId="48342D2D"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0</w:t>
            </w:r>
          </w:p>
        </w:tc>
      </w:tr>
      <w:tr w:rsidR="008C6529" w:rsidRPr="008C6529" w14:paraId="0CA07375" w14:textId="77777777" w:rsidTr="00981551">
        <w:trPr>
          <w:trHeight w:val="18"/>
          <w:jc w:val="center"/>
        </w:trPr>
        <w:tc>
          <w:tcPr>
            <w:tcW w:w="2547" w:type="dxa"/>
            <w:shd w:val="clear" w:color="auto" w:fill="auto"/>
            <w:tcMar>
              <w:top w:w="72" w:type="dxa"/>
              <w:left w:w="144" w:type="dxa"/>
              <w:bottom w:w="72" w:type="dxa"/>
              <w:right w:w="144" w:type="dxa"/>
            </w:tcMar>
            <w:hideMark/>
          </w:tcPr>
          <w:p w14:paraId="728481FB"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ITC Conference grants</w:t>
            </w:r>
          </w:p>
        </w:tc>
        <w:tc>
          <w:tcPr>
            <w:tcW w:w="2126" w:type="dxa"/>
            <w:shd w:val="clear" w:color="auto" w:fill="auto"/>
            <w:tcMar>
              <w:top w:w="72" w:type="dxa"/>
              <w:left w:w="144" w:type="dxa"/>
              <w:bottom w:w="72" w:type="dxa"/>
              <w:right w:w="144" w:type="dxa"/>
            </w:tcMar>
            <w:hideMark/>
          </w:tcPr>
          <w:p w14:paraId="607B792F"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2,000.00</w:t>
            </w:r>
          </w:p>
        </w:tc>
        <w:tc>
          <w:tcPr>
            <w:tcW w:w="2410" w:type="dxa"/>
            <w:shd w:val="clear" w:color="auto" w:fill="auto"/>
            <w:tcMar>
              <w:top w:w="72" w:type="dxa"/>
              <w:left w:w="144" w:type="dxa"/>
              <w:bottom w:w="72" w:type="dxa"/>
              <w:right w:w="144" w:type="dxa"/>
            </w:tcMar>
            <w:hideMark/>
          </w:tcPr>
          <w:p w14:paraId="7BE4FBC7"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0</w:t>
            </w:r>
          </w:p>
        </w:tc>
      </w:tr>
      <w:tr w:rsidR="008C6529" w:rsidRPr="008C6529" w14:paraId="1B7484DB" w14:textId="77777777" w:rsidTr="00981551">
        <w:trPr>
          <w:trHeight w:val="18"/>
          <w:jc w:val="center"/>
        </w:trPr>
        <w:tc>
          <w:tcPr>
            <w:tcW w:w="2547" w:type="dxa"/>
            <w:shd w:val="clear" w:color="auto" w:fill="auto"/>
            <w:tcMar>
              <w:top w:w="72" w:type="dxa"/>
              <w:left w:w="144" w:type="dxa"/>
              <w:bottom w:w="72" w:type="dxa"/>
              <w:right w:w="144" w:type="dxa"/>
            </w:tcMar>
            <w:hideMark/>
          </w:tcPr>
          <w:p w14:paraId="027A0C93" w14:textId="77777777" w:rsidR="008C6529" w:rsidRPr="008C6529" w:rsidRDefault="008C6529" w:rsidP="00FC6B2E">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Dissemination</w:t>
            </w:r>
          </w:p>
        </w:tc>
        <w:tc>
          <w:tcPr>
            <w:tcW w:w="2126" w:type="dxa"/>
            <w:shd w:val="clear" w:color="auto" w:fill="auto"/>
            <w:tcMar>
              <w:top w:w="72" w:type="dxa"/>
              <w:left w:w="144" w:type="dxa"/>
              <w:bottom w:w="72" w:type="dxa"/>
              <w:right w:w="144" w:type="dxa"/>
            </w:tcMar>
            <w:hideMark/>
          </w:tcPr>
          <w:p w14:paraId="1F41184E" w14:textId="77777777" w:rsidR="008C6529" w:rsidRPr="008C6529" w:rsidRDefault="008C6529" w:rsidP="00FC6B2E">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2,000.00</w:t>
            </w:r>
          </w:p>
        </w:tc>
        <w:tc>
          <w:tcPr>
            <w:tcW w:w="2410" w:type="dxa"/>
            <w:shd w:val="clear" w:color="auto" w:fill="auto"/>
            <w:tcMar>
              <w:top w:w="72" w:type="dxa"/>
              <w:left w:w="144" w:type="dxa"/>
              <w:bottom w:w="72" w:type="dxa"/>
              <w:right w:w="144" w:type="dxa"/>
            </w:tcMar>
            <w:hideMark/>
          </w:tcPr>
          <w:p w14:paraId="1F4E24F5" w14:textId="6440FC31" w:rsidR="008C6529" w:rsidRPr="008C6529" w:rsidRDefault="00E02FB1" w:rsidP="00FC6B2E">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s-ES" w:eastAsia="en-US"/>
              </w:rPr>
              <w:t>10,364.</w:t>
            </w:r>
            <w:r w:rsidR="00981551">
              <w:rPr>
                <w:rFonts w:ascii="Arial" w:eastAsiaTheme="minorHAnsi" w:hAnsi="Arial" w:cs="Arial"/>
                <w:sz w:val="20"/>
                <w:szCs w:val="20"/>
                <w:lang w:val="es-ES" w:eastAsia="en-US"/>
              </w:rPr>
              <w:t>8</w:t>
            </w:r>
            <w:r>
              <w:rPr>
                <w:rFonts w:ascii="Arial" w:eastAsiaTheme="minorHAnsi" w:hAnsi="Arial" w:cs="Arial"/>
                <w:sz w:val="20"/>
                <w:szCs w:val="20"/>
                <w:lang w:val="es-ES" w:eastAsia="en-US"/>
              </w:rPr>
              <w:t>2</w:t>
            </w:r>
          </w:p>
        </w:tc>
      </w:tr>
    </w:tbl>
    <w:p w14:paraId="1FD7A1A1" w14:textId="77777777" w:rsidR="002C74DB" w:rsidRDefault="002C74DB" w:rsidP="00A13382">
      <w:pPr>
        <w:spacing w:after="120" w:line="260" w:lineRule="atLeast"/>
        <w:jc w:val="both"/>
        <w:rPr>
          <w:rFonts w:ascii="Arial" w:eastAsiaTheme="minorHAnsi" w:hAnsi="Arial" w:cstheme="minorBidi"/>
          <w:sz w:val="20"/>
          <w:szCs w:val="24"/>
          <w:lang w:val="en-GB" w:eastAsia="en-US"/>
        </w:rPr>
      </w:pPr>
    </w:p>
    <w:p w14:paraId="29284A9D" w14:textId="3115A41D" w:rsidR="00A13382" w:rsidRDefault="00981551" w:rsidP="00981551">
      <w:pPr>
        <w:spacing w:after="120" w:line="260" w:lineRule="atLeast"/>
        <w:jc w:val="both"/>
        <w:rPr>
          <w:b/>
        </w:rPr>
      </w:pPr>
      <w:r>
        <w:rPr>
          <w:rFonts w:ascii="Arial" w:eastAsiaTheme="minorHAnsi" w:hAnsi="Arial" w:cstheme="minorBidi"/>
          <w:sz w:val="20"/>
          <w:szCs w:val="24"/>
          <w:lang w:val="en-GB" w:eastAsia="en-US"/>
        </w:rPr>
        <w:t>The budget amendment for Grant Period 4 is approved by unanimity.</w:t>
      </w:r>
    </w:p>
    <w:p w14:paraId="20AD56C9" w14:textId="77777777" w:rsidR="00A13382" w:rsidRPr="00CF5536" w:rsidRDefault="00A13382" w:rsidP="00A13382">
      <w:pPr>
        <w:pStyle w:val="Numberedlist"/>
        <w:numPr>
          <w:ilvl w:val="0"/>
          <w:numId w:val="0"/>
        </w:numPr>
        <w:rPr>
          <w:b/>
          <w:color w:val="auto"/>
        </w:rPr>
      </w:pPr>
    </w:p>
    <w:p w14:paraId="7B8B5163" w14:textId="5A09AE63" w:rsidR="000A1CC5" w:rsidRDefault="001926F3" w:rsidP="00A13382">
      <w:pPr>
        <w:pStyle w:val="Numberedlist"/>
        <w:numPr>
          <w:ilvl w:val="0"/>
          <w:numId w:val="10"/>
        </w:numPr>
        <w:rPr>
          <w:b/>
          <w:color w:val="auto"/>
        </w:rPr>
      </w:pPr>
      <w:r>
        <w:rPr>
          <w:b/>
          <w:color w:val="auto"/>
        </w:rPr>
        <w:t xml:space="preserve">Planning of activities for Grant Period </w:t>
      </w:r>
      <w:r w:rsidR="00981551">
        <w:rPr>
          <w:b/>
          <w:color w:val="auto"/>
        </w:rPr>
        <w:t>5</w:t>
      </w:r>
    </w:p>
    <w:p w14:paraId="3D1ECC7A" w14:textId="2B71DF4C" w:rsidR="000A1CC5" w:rsidRDefault="000A1CC5" w:rsidP="000A1CC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Chair informs that the allocated budget for the next Grant Period (GP</w:t>
      </w:r>
      <w:r w:rsidR="00981551">
        <w:rPr>
          <w:rFonts w:ascii="Arial" w:eastAsiaTheme="minorHAnsi" w:hAnsi="Arial" w:cstheme="minorBidi"/>
          <w:sz w:val="20"/>
          <w:szCs w:val="24"/>
          <w:lang w:val="en-GB" w:eastAsia="en-US"/>
        </w:rPr>
        <w:t>5</w:t>
      </w:r>
      <w:r>
        <w:rPr>
          <w:rFonts w:ascii="Arial" w:eastAsiaTheme="minorHAnsi" w:hAnsi="Arial" w:cstheme="minorBidi"/>
          <w:sz w:val="20"/>
          <w:szCs w:val="24"/>
          <w:lang w:val="en-GB" w:eastAsia="en-US"/>
        </w:rPr>
        <w:t>, from 01/11/202</w:t>
      </w:r>
      <w:r w:rsidR="00981551">
        <w:rPr>
          <w:rFonts w:ascii="Arial" w:eastAsiaTheme="minorHAnsi" w:hAnsi="Arial" w:cstheme="minorBidi"/>
          <w:sz w:val="20"/>
          <w:szCs w:val="24"/>
          <w:lang w:val="en-GB" w:eastAsia="en-US"/>
        </w:rPr>
        <w:t>3</w:t>
      </w:r>
      <w:r>
        <w:rPr>
          <w:rFonts w:ascii="Arial" w:eastAsiaTheme="minorHAnsi" w:hAnsi="Arial" w:cstheme="minorBidi"/>
          <w:sz w:val="20"/>
          <w:szCs w:val="24"/>
          <w:lang w:val="en-GB" w:eastAsia="en-US"/>
        </w:rPr>
        <w:t xml:space="preserve"> to </w:t>
      </w:r>
      <w:r w:rsidR="00981551">
        <w:rPr>
          <w:rFonts w:ascii="Arial" w:eastAsiaTheme="minorHAnsi" w:hAnsi="Arial" w:cstheme="minorBidi"/>
          <w:sz w:val="20"/>
          <w:szCs w:val="24"/>
          <w:lang w:val="en-GB" w:eastAsia="en-US"/>
        </w:rPr>
        <w:t>05</w:t>
      </w:r>
      <w:r>
        <w:rPr>
          <w:rFonts w:ascii="Arial" w:eastAsiaTheme="minorHAnsi" w:hAnsi="Arial" w:cstheme="minorBidi"/>
          <w:sz w:val="20"/>
          <w:szCs w:val="24"/>
          <w:lang w:val="en-GB" w:eastAsia="en-US"/>
        </w:rPr>
        <w:t>/</w:t>
      </w:r>
      <w:r w:rsidR="00981551">
        <w:rPr>
          <w:rFonts w:ascii="Arial" w:eastAsiaTheme="minorHAnsi" w:hAnsi="Arial" w:cstheme="minorBidi"/>
          <w:sz w:val="20"/>
          <w:szCs w:val="24"/>
          <w:lang w:val="en-GB" w:eastAsia="en-US"/>
        </w:rPr>
        <w:t>05</w:t>
      </w:r>
      <w:r>
        <w:rPr>
          <w:rFonts w:ascii="Arial" w:eastAsiaTheme="minorHAnsi" w:hAnsi="Arial" w:cstheme="minorBidi"/>
          <w:sz w:val="20"/>
          <w:szCs w:val="24"/>
          <w:lang w:val="en-GB" w:eastAsia="en-US"/>
        </w:rPr>
        <w:t>/202</w:t>
      </w:r>
      <w:r w:rsidR="00981551">
        <w:rPr>
          <w:rFonts w:ascii="Arial" w:eastAsiaTheme="minorHAnsi" w:hAnsi="Arial" w:cstheme="minorBidi"/>
          <w:sz w:val="20"/>
          <w:szCs w:val="24"/>
          <w:lang w:val="en-GB" w:eastAsia="en-US"/>
        </w:rPr>
        <w:t>4</w:t>
      </w:r>
      <w:r>
        <w:rPr>
          <w:rFonts w:ascii="Arial" w:eastAsiaTheme="minorHAnsi" w:hAnsi="Arial" w:cstheme="minorBidi"/>
          <w:sz w:val="20"/>
          <w:szCs w:val="24"/>
          <w:lang w:val="en-GB" w:eastAsia="en-US"/>
        </w:rPr>
        <w:t>) is 159,</w:t>
      </w:r>
      <w:r w:rsidR="00CF7412">
        <w:rPr>
          <w:rFonts w:ascii="Arial" w:eastAsiaTheme="minorHAnsi" w:hAnsi="Arial" w:cstheme="minorBidi"/>
          <w:sz w:val="20"/>
          <w:szCs w:val="24"/>
          <w:lang w:val="en-GB" w:eastAsia="en-US"/>
        </w:rPr>
        <w:t>50</w:t>
      </w:r>
      <w:r>
        <w:rPr>
          <w:rFonts w:ascii="Arial" w:eastAsiaTheme="minorHAnsi" w:hAnsi="Arial" w:cstheme="minorBidi"/>
          <w:sz w:val="20"/>
          <w:szCs w:val="24"/>
          <w:lang w:val="en-GB" w:eastAsia="en-US"/>
        </w:rPr>
        <w:t>0 eu</w:t>
      </w:r>
      <w:r w:rsidR="00CF7412">
        <w:rPr>
          <w:rFonts w:ascii="Arial" w:eastAsiaTheme="minorHAnsi" w:hAnsi="Arial" w:cstheme="minorBidi"/>
          <w:sz w:val="20"/>
          <w:szCs w:val="24"/>
          <w:lang w:val="en-GB" w:eastAsia="en-US"/>
        </w:rPr>
        <w:t>r</w:t>
      </w:r>
      <w:r>
        <w:rPr>
          <w:rFonts w:ascii="Arial" w:eastAsiaTheme="minorHAnsi" w:hAnsi="Arial" w:cstheme="minorBidi"/>
          <w:sz w:val="20"/>
          <w:szCs w:val="24"/>
          <w:lang w:val="en-GB" w:eastAsia="en-US"/>
        </w:rPr>
        <w:t>os</w:t>
      </w:r>
      <w:r w:rsidR="00CF7412">
        <w:rPr>
          <w:rFonts w:ascii="Arial" w:eastAsiaTheme="minorHAnsi" w:hAnsi="Arial" w:cstheme="minorBidi"/>
          <w:sz w:val="20"/>
          <w:szCs w:val="24"/>
          <w:lang w:val="en-GB" w:eastAsia="en-US"/>
        </w:rPr>
        <w:t>, which means 138,695 euros excluding FSAC</w:t>
      </w:r>
      <w:r>
        <w:rPr>
          <w:rFonts w:ascii="Arial" w:eastAsiaTheme="minorHAnsi" w:hAnsi="Arial" w:cstheme="minorBidi"/>
          <w:sz w:val="20"/>
          <w:szCs w:val="24"/>
          <w:lang w:val="en-GB" w:eastAsia="en-US"/>
        </w:rPr>
        <w:t xml:space="preserve">. </w:t>
      </w:r>
      <w:r w:rsidRPr="000A1CC5">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 xml:space="preserve">list of proposed activities generated by the Working Groups during the general meeting was reviewed and the total costs of these activities were estimated. After some discussion about the necessity of adjusting </w:t>
      </w:r>
      <w:r w:rsidR="00CF7412">
        <w:rPr>
          <w:rFonts w:ascii="Arial" w:eastAsiaTheme="minorHAnsi" w:hAnsi="Arial" w:cstheme="minorBidi"/>
          <w:sz w:val="20"/>
          <w:szCs w:val="24"/>
          <w:lang w:val="en-GB" w:eastAsia="en-US"/>
        </w:rPr>
        <w:t>the activities to the available budget, an agreement is reached to include the following activities in the Work Budget Plan to be submitted to COST Association within the next few days:</w:t>
      </w:r>
    </w:p>
    <w:p w14:paraId="0CD715EC" w14:textId="5BA92D20" w:rsidR="009347ED" w:rsidRDefault="004E6569"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Core Group meeting (extended to some </w:t>
      </w:r>
      <w:r w:rsidR="009347ED">
        <w:rPr>
          <w:rFonts w:ascii="Arial" w:eastAsiaTheme="minorHAnsi" w:hAnsi="Arial" w:cstheme="minorBidi"/>
          <w:sz w:val="20"/>
          <w:szCs w:val="24"/>
          <w:lang w:val="en-GB" w:eastAsia="en-US"/>
        </w:rPr>
        <w:t>members of WG4) to merge all risk assessment scheme proposal and outline the final deliverable</w:t>
      </w:r>
      <w:r w:rsidR="007B58BC">
        <w:rPr>
          <w:rFonts w:ascii="Arial" w:eastAsiaTheme="minorHAnsi" w:hAnsi="Arial" w:cstheme="minorBidi"/>
          <w:sz w:val="20"/>
          <w:szCs w:val="24"/>
          <w:lang w:val="en-GB" w:eastAsia="en-US"/>
        </w:rPr>
        <w:t>, before the end of the current year.</w:t>
      </w:r>
    </w:p>
    <w:p w14:paraId="4C1937EE" w14:textId="21742721" w:rsidR="009347ED" w:rsidRDefault="009347ED"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w:t>
      </w:r>
      <w:r w:rsidR="007B58BC">
        <w:rPr>
          <w:rFonts w:ascii="Arial" w:eastAsiaTheme="minorHAnsi" w:hAnsi="Arial" w:cstheme="minorBidi"/>
          <w:sz w:val="20"/>
          <w:szCs w:val="24"/>
          <w:lang w:val="en-GB" w:eastAsia="en-US"/>
        </w:rPr>
        <w:t xml:space="preserve">Special Meeting on Risk Assessment (in February of March), to </w:t>
      </w:r>
      <w:r w:rsidR="003C51BF">
        <w:rPr>
          <w:rFonts w:ascii="Arial" w:eastAsiaTheme="minorHAnsi" w:hAnsi="Arial" w:cstheme="minorBidi"/>
          <w:sz w:val="20"/>
          <w:szCs w:val="24"/>
          <w:lang w:val="en-GB" w:eastAsia="en-US"/>
        </w:rPr>
        <w:t>incorporate to the outlines risk assessment document the results of the grants that will take place during the Grant Period and prepare the final meeting of the Action.</w:t>
      </w:r>
    </w:p>
    <w:p w14:paraId="7CFF2F51" w14:textId="752566AC" w:rsidR="003C51BF" w:rsidRDefault="003C51BF"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 general meeting that will be Action Final Meeting, where results of granted activities will be presented, as well as the risk assessment document proposal. The meeting will serve to discuss and finalise the risk assessment proposal</w:t>
      </w:r>
      <w:r w:rsidR="007B6887">
        <w:rPr>
          <w:rFonts w:ascii="Arial" w:eastAsiaTheme="minorHAnsi" w:hAnsi="Arial" w:cstheme="minorBidi"/>
          <w:sz w:val="20"/>
          <w:szCs w:val="24"/>
          <w:lang w:val="en-GB" w:eastAsia="en-US"/>
        </w:rPr>
        <w:t xml:space="preserve"> and will take place in March or April.</w:t>
      </w:r>
    </w:p>
    <w:p w14:paraId="3A98DD9F" w14:textId="77777777" w:rsidR="007B6887" w:rsidRDefault="009347ED"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An online Management </w:t>
      </w:r>
      <w:r w:rsidR="003C51BF">
        <w:rPr>
          <w:rFonts w:ascii="Arial" w:eastAsiaTheme="minorHAnsi" w:hAnsi="Arial" w:cstheme="minorBidi"/>
          <w:sz w:val="20"/>
          <w:szCs w:val="24"/>
          <w:lang w:val="en-GB" w:eastAsia="en-US"/>
        </w:rPr>
        <w:t xml:space="preserve">Committee meeting in January or February to check on the needs of budget modification of other </w:t>
      </w:r>
      <w:r w:rsidR="007B6887">
        <w:rPr>
          <w:rFonts w:ascii="Arial" w:eastAsiaTheme="minorHAnsi" w:hAnsi="Arial" w:cstheme="minorBidi"/>
          <w:sz w:val="20"/>
          <w:szCs w:val="24"/>
          <w:lang w:val="en-GB" w:eastAsia="en-US"/>
        </w:rPr>
        <w:t>managerial issues.</w:t>
      </w:r>
    </w:p>
    <w:p w14:paraId="6D7F27C7" w14:textId="4F0AEF58" w:rsidR="007B6887" w:rsidRPr="007B6887" w:rsidRDefault="007B6887" w:rsidP="007B6887">
      <w:pPr>
        <w:spacing w:after="120" w:line="260" w:lineRule="atLeast"/>
        <w:ind w:left="360"/>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physical locations for the meetings will be proposed during the next days and included in the WBP for MC approval. It is envisaged that places will </w:t>
      </w:r>
      <w:proofErr w:type="gramStart"/>
      <w:r>
        <w:rPr>
          <w:rFonts w:ascii="Arial" w:eastAsiaTheme="minorHAnsi" w:hAnsi="Arial" w:cstheme="minorBidi"/>
          <w:sz w:val="20"/>
          <w:szCs w:val="24"/>
          <w:lang w:val="en-GB" w:eastAsia="en-US"/>
        </w:rPr>
        <w:t>located</w:t>
      </w:r>
      <w:proofErr w:type="gramEnd"/>
      <w:r>
        <w:rPr>
          <w:rFonts w:ascii="Arial" w:eastAsiaTheme="minorHAnsi" w:hAnsi="Arial" w:cstheme="minorBidi"/>
          <w:sz w:val="20"/>
          <w:szCs w:val="24"/>
          <w:lang w:val="en-GB" w:eastAsia="en-US"/>
        </w:rPr>
        <w:t xml:space="preserve"> in central-western Europe, where the number of participants that can reach using train is maximized.</w:t>
      </w:r>
    </w:p>
    <w:p w14:paraId="2403CEF4" w14:textId="34B160BE" w:rsidR="00EA255B" w:rsidRDefault="00EA255B" w:rsidP="00EA255B">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1</w:t>
      </w:r>
      <w:r w:rsidR="00D5680F">
        <w:rPr>
          <w:rFonts w:ascii="Arial" w:eastAsiaTheme="minorHAnsi" w:hAnsi="Arial" w:cstheme="minorBidi"/>
          <w:sz w:val="20"/>
          <w:szCs w:val="24"/>
          <w:lang w:val="en-GB" w:eastAsia="en-US"/>
        </w:rPr>
        <w:t xml:space="preserve">5 Virtual Mobility Grants or </w:t>
      </w:r>
      <w:r>
        <w:rPr>
          <w:rFonts w:ascii="Arial" w:eastAsiaTheme="minorHAnsi" w:hAnsi="Arial" w:cstheme="minorBidi"/>
          <w:sz w:val="20"/>
          <w:szCs w:val="24"/>
          <w:lang w:val="en-GB" w:eastAsia="en-US"/>
        </w:rPr>
        <w:t>STSMs with the following topics:</w:t>
      </w:r>
    </w:p>
    <w:p w14:paraId="500FBA07" w14:textId="1BCE79EB"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Improvement of acute toxicity comparisons between amphibians and other taxa</w:t>
      </w:r>
    </w:p>
    <w:p w14:paraId="3F7B27D1" w14:textId="09F9E03A"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Investigation of changes in toxicity of substances as a function of metabolic processes</w:t>
      </w:r>
    </w:p>
    <w:p w14:paraId="622070E3" w14:textId="178D5E0C"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Comparison of chronic toxicity data between fish and amphibians</w:t>
      </w:r>
    </w:p>
    <w:p w14:paraId="7F9F87F8" w14:textId="2A86093C"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 xml:space="preserve">Extrapolate long-term, breeding output effects from developmental testing in </w:t>
      </w:r>
      <w:proofErr w:type="gramStart"/>
      <w:r w:rsidRPr="000D48B8">
        <w:rPr>
          <w:rFonts w:ascii="Arial" w:eastAsiaTheme="minorHAnsi" w:hAnsi="Arial" w:cstheme="minorBidi"/>
          <w:sz w:val="20"/>
          <w:szCs w:val="24"/>
          <w:lang w:val="en-GB" w:eastAsia="en-US"/>
        </w:rPr>
        <w:t>amphibians</w:t>
      </w:r>
      <w:proofErr w:type="gramEnd"/>
    </w:p>
    <w:p w14:paraId="2090CC58" w14:textId="5637FE37"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Testing long term exposure of aquatic amphibians to pesticides</w:t>
      </w:r>
    </w:p>
    <w:p w14:paraId="79FECD80" w14:textId="4A8104AA"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lastRenderedPageBreak/>
        <w:t>Efficacy of vegetation buffer strips as a risk mitigation measure for amphibians</w:t>
      </w:r>
    </w:p>
    <w:p w14:paraId="17846596" w14:textId="59A6C5E3"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Clarification of soil exposure scenarios in amphibians and reptiles</w:t>
      </w:r>
    </w:p>
    <w:p w14:paraId="4295A5F6" w14:textId="2FD2C545"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 xml:space="preserve">Define trigger for the maternal transfer as a relevant exposure </w:t>
      </w:r>
      <w:proofErr w:type="gramStart"/>
      <w:r w:rsidRPr="000D48B8">
        <w:rPr>
          <w:rFonts w:ascii="Arial" w:eastAsiaTheme="minorHAnsi" w:hAnsi="Arial" w:cstheme="minorBidi"/>
          <w:sz w:val="20"/>
          <w:szCs w:val="24"/>
          <w:lang w:val="en-GB" w:eastAsia="en-US"/>
        </w:rPr>
        <w:t>route</w:t>
      </w:r>
      <w:proofErr w:type="gramEnd"/>
    </w:p>
    <w:p w14:paraId="39FFB20A" w14:textId="49DEBD29"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Status and roadmap for integration of population models in risk assessment</w:t>
      </w:r>
    </w:p>
    <w:p w14:paraId="2E1FC87D" w14:textId="66ACA643"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Survey on applicability of population models for risk assessment</w:t>
      </w:r>
    </w:p>
    <w:p w14:paraId="081936A7" w14:textId="54690851"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Pilot analysis on Dutch monitoring project</w:t>
      </w:r>
    </w:p>
    <w:p w14:paraId="56E67443" w14:textId="7244F73F"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Review on availability of pond water quality and monitoring data</w:t>
      </w:r>
    </w:p>
    <w:p w14:paraId="46DC6FD3" w14:textId="50B4BA0F"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 xml:space="preserve">Review the life history trait database for model species </w:t>
      </w:r>
      <w:proofErr w:type="gramStart"/>
      <w:r w:rsidRPr="000D48B8">
        <w:rPr>
          <w:rFonts w:ascii="Arial" w:eastAsiaTheme="minorHAnsi" w:hAnsi="Arial" w:cstheme="minorBidi"/>
          <w:sz w:val="20"/>
          <w:szCs w:val="24"/>
          <w:lang w:val="en-GB" w:eastAsia="en-US"/>
        </w:rPr>
        <w:t>elaboration</w:t>
      </w:r>
      <w:proofErr w:type="gramEnd"/>
    </w:p>
    <w:p w14:paraId="47EF1D7F" w14:textId="16110F7C" w:rsidR="000D48B8" w:rsidRPr="000D48B8" w:rsidRDefault="000D48B8" w:rsidP="000D48B8">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Updated review of reptilian toxicological information</w:t>
      </w:r>
    </w:p>
    <w:p w14:paraId="7B86F152" w14:textId="605B110D" w:rsidR="009C21E0" w:rsidRPr="0003101F" w:rsidRDefault="000D48B8" w:rsidP="0003101F">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0D48B8">
        <w:rPr>
          <w:rFonts w:ascii="Arial" w:eastAsiaTheme="minorHAnsi" w:hAnsi="Arial" w:cstheme="minorBidi"/>
          <w:sz w:val="20"/>
          <w:szCs w:val="24"/>
          <w:lang w:val="en-GB" w:eastAsia="en-US"/>
        </w:rPr>
        <w:t>Identification of relevant protocols for toxicity testing in reptiles</w:t>
      </w:r>
    </w:p>
    <w:p w14:paraId="4DBD43ED" w14:textId="180701AC" w:rsidR="00D5680F" w:rsidRPr="00D5680F" w:rsidRDefault="00D5680F" w:rsidP="00D5680F">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Preference is given to virtual grants over STSM, if the </w:t>
      </w:r>
      <w:r w:rsidR="000542B0">
        <w:rPr>
          <w:rFonts w:ascii="Arial" w:eastAsiaTheme="minorHAnsi" w:hAnsi="Arial" w:cstheme="minorBidi"/>
          <w:sz w:val="20"/>
          <w:szCs w:val="24"/>
          <w:lang w:val="en-GB" w:eastAsia="en-US"/>
        </w:rPr>
        <w:t>topic can be addressed without the need of travelling.</w:t>
      </w:r>
    </w:p>
    <w:p w14:paraId="3277F02A" w14:textId="77777777" w:rsidR="000542B0" w:rsidRDefault="0075472D" w:rsidP="009C463B">
      <w:pPr>
        <w:pStyle w:val="Prrafodelista"/>
        <w:numPr>
          <w:ilvl w:val="0"/>
          <w:numId w:val="40"/>
        </w:numPr>
        <w:spacing w:after="120" w:line="260" w:lineRule="atLeast"/>
        <w:ind w:left="360"/>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w:t>
      </w:r>
      <w:r w:rsidR="000542B0">
        <w:rPr>
          <w:rFonts w:ascii="Arial" w:eastAsiaTheme="minorHAnsi" w:hAnsi="Arial" w:cstheme="minorBidi"/>
          <w:sz w:val="20"/>
          <w:szCs w:val="24"/>
          <w:lang w:val="en-GB" w:eastAsia="en-US"/>
        </w:rPr>
        <w:t>dissemination material that could eventually include digital materials as action outputs (</w:t>
      </w:r>
      <w:proofErr w:type="gramStart"/>
      <w:r w:rsidR="000542B0">
        <w:rPr>
          <w:rFonts w:ascii="Arial" w:eastAsiaTheme="minorHAnsi" w:hAnsi="Arial" w:cstheme="minorBidi"/>
          <w:sz w:val="20"/>
          <w:szCs w:val="24"/>
          <w:lang w:val="en-GB" w:eastAsia="en-US"/>
        </w:rPr>
        <w:t>e.g.</w:t>
      </w:r>
      <w:proofErr w:type="gramEnd"/>
      <w:r w:rsidR="000542B0">
        <w:rPr>
          <w:rFonts w:ascii="Arial" w:eastAsiaTheme="minorHAnsi" w:hAnsi="Arial" w:cstheme="minorBidi"/>
          <w:sz w:val="20"/>
          <w:szCs w:val="24"/>
          <w:lang w:val="en-GB" w:eastAsia="en-US"/>
        </w:rPr>
        <w:t xml:space="preserve"> USB-sticks)</w:t>
      </w:r>
    </w:p>
    <w:p w14:paraId="10EA5599" w14:textId="77777777" w:rsidR="000542B0" w:rsidRDefault="000542B0" w:rsidP="00DA5B4F">
      <w:pPr>
        <w:pStyle w:val="Prrafodelista"/>
        <w:numPr>
          <w:ilvl w:val="0"/>
          <w:numId w:val="40"/>
        </w:numPr>
        <w:spacing w:after="120" w:line="260" w:lineRule="atLeast"/>
        <w:ind w:left="360"/>
        <w:jc w:val="both"/>
        <w:rPr>
          <w:rFonts w:ascii="Arial" w:eastAsiaTheme="minorHAnsi" w:hAnsi="Arial" w:cstheme="minorBidi"/>
          <w:sz w:val="20"/>
          <w:szCs w:val="24"/>
          <w:lang w:val="en-GB" w:eastAsia="en-US"/>
        </w:rPr>
      </w:pPr>
      <w:r w:rsidRPr="000542B0">
        <w:rPr>
          <w:rFonts w:ascii="Arial" w:eastAsiaTheme="minorHAnsi" w:hAnsi="Arial" w:cstheme="minorBidi"/>
          <w:sz w:val="20"/>
          <w:szCs w:val="24"/>
          <w:lang w:val="en-GB" w:eastAsia="en-US"/>
        </w:rPr>
        <w:t>An amount, included as OERSA, to cover shipping costs of dissemination materials.</w:t>
      </w:r>
    </w:p>
    <w:p w14:paraId="0CC04585" w14:textId="77777777" w:rsidR="00AA5BBD" w:rsidRPr="00273AE1" w:rsidRDefault="00AA5BBD" w:rsidP="00273AE1">
      <w:pPr>
        <w:spacing w:after="120" w:line="260" w:lineRule="atLeast"/>
        <w:jc w:val="both"/>
        <w:rPr>
          <w:rFonts w:ascii="Arial" w:eastAsiaTheme="minorHAnsi" w:hAnsi="Arial" w:cstheme="minorBidi"/>
          <w:sz w:val="20"/>
          <w:szCs w:val="24"/>
          <w:lang w:val="en-GB" w:eastAsia="en-US"/>
        </w:rPr>
      </w:pPr>
    </w:p>
    <w:p w14:paraId="44D36510" w14:textId="77777777" w:rsidR="00230D66" w:rsidRDefault="00230D66" w:rsidP="00A13382">
      <w:pPr>
        <w:pStyle w:val="Numberedlist"/>
        <w:numPr>
          <w:ilvl w:val="0"/>
          <w:numId w:val="10"/>
        </w:numPr>
        <w:rPr>
          <w:b/>
          <w:color w:val="auto"/>
        </w:rPr>
      </w:pPr>
      <w:r w:rsidRPr="00230D66">
        <w:rPr>
          <w:b/>
          <w:color w:val="auto"/>
        </w:rPr>
        <w:t>AOB</w:t>
      </w:r>
    </w:p>
    <w:p w14:paraId="14D85801" w14:textId="77777777" w:rsidR="008B3DB5" w:rsidRPr="008B3DB5" w:rsidRDefault="008B3DB5" w:rsidP="008B3DB5">
      <w:pPr>
        <w:spacing w:after="120" w:line="260" w:lineRule="atLeast"/>
        <w:jc w:val="both"/>
        <w:rPr>
          <w:rFonts w:ascii="Arial" w:eastAsiaTheme="minorHAnsi" w:hAnsi="Arial" w:cstheme="minorBidi"/>
          <w:sz w:val="20"/>
          <w:szCs w:val="24"/>
          <w:lang w:val="en-GB" w:eastAsia="en-US"/>
        </w:rPr>
      </w:pPr>
      <w:r w:rsidRPr="008B3DB5">
        <w:rPr>
          <w:rFonts w:ascii="Arial" w:eastAsiaTheme="minorHAnsi" w:hAnsi="Arial" w:cstheme="minorBidi"/>
          <w:sz w:val="20"/>
          <w:szCs w:val="24"/>
          <w:lang w:val="en-GB" w:eastAsia="en-US"/>
        </w:rPr>
        <w:t xml:space="preserve">There were </w:t>
      </w:r>
      <w:proofErr w:type="gramStart"/>
      <w:r w:rsidRPr="008B3DB5">
        <w:rPr>
          <w:rFonts w:ascii="Arial" w:eastAsiaTheme="minorHAnsi" w:hAnsi="Arial" w:cstheme="minorBidi"/>
          <w:sz w:val="20"/>
          <w:szCs w:val="24"/>
          <w:lang w:val="en-GB" w:eastAsia="en-US"/>
        </w:rPr>
        <w:t>no</w:t>
      </w:r>
      <w:proofErr w:type="gramEnd"/>
      <w:r w:rsidRPr="008B3DB5">
        <w:rPr>
          <w:rFonts w:ascii="Arial" w:eastAsiaTheme="minorHAnsi" w:hAnsi="Arial" w:cstheme="minorBidi"/>
          <w:sz w:val="20"/>
          <w:szCs w:val="24"/>
          <w:lang w:val="en-GB" w:eastAsia="en-US"/>
        </w:rPr>
        <w:t xml:space="preserve"> any other business.</w:t>
      </w:r>
    </w:p>
    <w:p w14:paraId="009C552B" w14:textId="77777777" w:rsidR="00273AE1" w:rsidRPr="00230D66" w:rsidRDefault="00273AE1" w:rsidP="00273AE1">
      <w:pPr>
        <w:pStyle w:val="Numberedlist"/>
        <w:numPr>
          <w:ilvl w:val="0"/>
          <w:numId w:val="0"/>
        </w:numPr>
        <w:rPr>
          <w:b/>
          <w:color w:val="auto"/>
        </w:rPr>
      </w:pPr>
    </w:p>
    <w:p w14:paraId="087BF3AB" w14:textId="77777777" w:rsidR="00CE0D4C" w:rsidRPr="00230D66" w:rsidRDefault="00230D66" w:rsidP="00A13382">
      <w:pPr>
        <w:pStyle w:val="Numberedlist"/>
        <w:numPr>
          <w:ilvl w:val="0"/>
          <w:numId w:val="10"/>
        </w:numPr>
        <w:rPr>
          <w:b/>
          <w:color w:val="auto"/>
        </w:rPr>
      </w:pPr>
      <w:r w:rsidRPr="00230D66">
        <w:rPr>
          <w:b/>
          <w:color w:val="auto"/>
        </w:rPr>
        <w:t>Closing</w:t>
      </w:r>
    </w:p>
    <w:p w14:paraId="10C1CD56" w14:textId="2F4CC62D" w:rsidR="00757731" w:rsidRDefault="00273AE1" w:rsidP="007E6B66">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 xml:space="preserve">The Chair </w:t>
      </w:r>
      <w:r w:rsidR="00766382">
        <w:rPr>
          <w:rFonts w:ascii="Arial" w:eastAsiaTheme="minorHAnsi" w:hAnsi="Arial" w:cstheme="minorBidi"/>
          <w:sz w:val="20"/>
          <w:szCs w:val="24"/>
          <w:lang w:val="en-GB" w:eastAsia="en-US"/>
        </w:rPr>
        <w:t xml:space="preserve">acknowledges the work of </w:t>
      </w:r>
      <w:r w:rsidR="003F006A">
        <w:rPr>
          <w:rFonts w:ascii="Arial" w:eastAsiaTheme="minorHAnsi" w:hAnsi="Arial" w:cstheme="minorBidi"/>
          <w:sz w:val="20"/>
          <w:szCs w:val="24"/>
          <w:lang w:val="en-GB" w:eastAsia="en-US"/>
        </w:rPr>
        <w:t>Marta Biaggini</w:t>
      </w:r>
      <w:r w:rsidR="00766382">
        <w:rPr>
          <w:rFonts w:ascii="Arial" w:eastAsiaTheme="minorHAnsi" w:hAnsi="Arial" w:cstheme="minorBidi"/>
          <w:sz w:val="20"/>
          <w:szCs w:val="24"/>
          <w:lang w:val="en-GB" w:eastAsia="en-US"/>
        </w:rPr>
        <w:t xml:space="preserve"> as organiser of the Second General Meeting</w:t>
      </w:r>
      <w:r w:rsidR="003F006A">
        <w:rPr>
          <w:rFonts w:ascii="Arial" w:eastAsiaTheme="minorHAnsi" w:hAnsi="Arial" w:cstheme="minorBidi"/>
          <w:sz w:val="20"/>
          <w:szCs w:val="24"/>
          <w:lang w:val="en-GB" w:eastAsia="en-US"/>
        </w:rPr>
        <w:t xml:space="preserve"> and of the Training School that took place right before meeting</w:t>
      </w:r>
      <w:r w:rsidR="00757731">
        <w:rPr>
          <w:rFonts w:ascii="Arial" w:eastAsiaTheme="minorHAnsi" w:hAnsi="Arial" w:cstheme="minorBidi"/>
          <w:sz w:val="20"/>
          <w:szCs w:val="24"/>
          <w:lang w:val="en-GB" w:eastAsia="en-US"/>
        </w:rPr>
        <w:t xml:space="preserve">, </w:t>
      </w:r>
      <w:r w:rsidR="001163DA">
        <w:rPr>
          <w:rFonts w:ascii="Arial" w:eastAsiaTheme="minorHAnsi" w:hAnsi="Arial" w:cstheme="minorBidi"/>
          <w:sz w:val="20"/>
          <w:szCs w:val="24"/>
          <w:lang w:val="en-GB" w:eastAsia="en-US"/>
        </w:rPr>
        <w:t xml:space="preserve">and </w:t>
      </w:r>
      <w:r>
        <w:rPr>
          <w:rFonts w:ascii="Arial" w:eastAsiaTheme="minorHAnsi" w:hAnsi="Arial" w:cstheme="minorBidi"/>
          <w:sz w:val="20"/>
          <w:szCs w:val="24"/>
          <w:lang w:val="en-GB" w:eastAsia="en-US"/>
        </w:rPr>
        <w:t xml:space="preserve">thanks </w:t>
      </w:r>
      <w:r w:rsidR="00757731">
        <w:rPr>
          <w:rFonts w:ascii="Arial" w:eastAsiaTheme="minorHAnsi" w:hAnsi="Arial" w:cstheme="minorBidi"/>
          <w:sz w:val="20"/>
          <w:szCs w:val="24"/>
          <w:lang w:val="en-GB" w:eastAsia="en-US"/>
        </w:rPr>
        <w:t xml:space="preserve">the </w:t>
      </w:r>
      <w:r w:rsidR="003F006A">
        <w:rPr>
          <w:rFonts w:ascii="Arial" w:eastAsiaTheme="minorHAnsi" w:hAnsi="Arial" w:cstheme="minorBidi"/>
          <w:sz w:val="20"/>
          <w:szCs w:val="24"/>
          <w:lang w:val="en-GB" w:eastAsia="en-US"/>
        </w:rPr>
        <w:t xml:space="preserve">Museo di Storia Naturale La </w:t>
      </w:r>
      <w:proofErr w:type="spellStart"/>
      <w:r w:rsidR="003F006A">
        <w:rPr>
          <w:rFonts w:ascii="Arial" w:eastAsiaTheme="minorHAnsi" w:hAnsi="Arial" w:cstheme="minorBidi"/>
          <w:sz w:val="20"/>
          <w:szCs w:val="24"/>
          <w:lang w:val="en-GB" w:eastAsia="en-US"/>
        </w:rPr>
        <w:t>Specola</w:t>
      </w:r>
      <w:proofErr w:type="spellEnd"/>
      <w:r w:rsidR="00757731">
        <w:rPr>
          <w:rFonts w:ascii="Arial" w:eastAsiaTheme="minorHAnsi" w:hAnsi="Arial" w:cstheme="minorBidi"/>
          <w:sz w:val="20"/>
          <w:szCs w:val="24"/>
          <w:lang w:val="en-GB" w:eastAsia="en-US"/>
        </w:rPr>
        <w:t xml:space="preserve"> for providing the necessary structure to host the</w:t>
      </w:r>
      <w:r w:rsidR="003F006A">
        <w:rPr>
          <w:rFonts w:ascii="Arial" w:eastAsiaTheme="minorHAnsi" w:hAnsi="Arial" w:cstheme="minorBidi"/>
          <w:sz w:val="20"/>
          <w:szCs w:val="24"/>
          <w:lang w:val="en-GB" w:eastAsia="en-US"/>
        </w:rPr>
        <w:t>se events</w:t>
      </w:r>
      <w:r w:rsidR="00757731">
        <w:rPr>
          <w:rFonts w:ascii="Arial" w:eastAsiaTheme="minorHAnsi" w:hAnsi="Arial" w:cstheme="minorBidi"/>
          <w:sz w:val="20"/>
          <w:szCs w:val="24"/>
          <w:lang w:val="en-GB" w:eastAsia="en-US"/>
        </w:rPr>
        <w:t xml:space="preserve">. In addition, the contribution of all participants having attended the meeting </w:t>
      </w:r>
      <w:r w:rsidR="001163DA">
        <w:rPr>
          <w:rFonts w:ascii="Arial" w:eastAsiaTheme="minorHAnsi" w:hAnsi="Arial" w:cstheme="minorBidi"/>
          <w:sz w:val="20"/>
          <w:szCs w:val="24"/>
          <w:lang w:val="en-GB" w:eastAsia="en-US"/>
        </w:rPr>
        <w:t xml:space="preserve">was </w:t>
      </w:r>
      <w:r w:rsidR="00757731">
        <w:rPr>
          <w:rFonts w:ascii="Arial" w:eastAsiaTheme="minorHAnsi" w:hAnsi="Arial" w:cstheme="minorBidi"/>
          <w:sz w:val="20"/>
          <w:szCs w:val="24"/>
          <w:lang w:val="en-GB" w:eastAsia="en-US"/>
        </w:rPr>
        <w:t xml:space="preserve">acknowledged. </w:t>
      </w:r>
    </w:p>
    <w:p w14:paraId="21B315E7" w14:textId="77777777" w:rsidR="00CE0D4C" w:rsidRPr="00410D1E" w:rsidRDefault="00CE0D4C" w:rsidP="00CE0D4C">
      <w:pPr>
        <w:rPr>
          <w:b/>
          <w:bCs/>
        </w:rPr>
      </w:pPr>
    </w:p>
    <w:p w14:paraId="6E5C0C5B" w14:textId="77777777" w:rsidR="004B5C84" w:rsidRDefault="004B5C84">
      <w:pPr>
        <w:rPr>
          <w:rFonts w:ascii="Arial" w:eastAsiaTheme="majorEastAsia" w:hAnsi="Arial" w:cstheme="majorBidi"/>
          <w:b/>
          <w:caps/>
          <w:color w:val="2A678B"/>
          <w:sz w:val="26"/>
          <w:szCs w:val="26"/>
          <w:lang w:val="en-GB" w:eastAsia="en-US"/>
        </w:rPr>
      </w:pPr>
      <w:r>
        <w:br w:type="page"/>
      </w:r>
    </w:p>
    <w:p w14:paraId="5C52E18D" w14:textId="77777777" w:rsidR="00CE0D4C" w:rsidRPr="00CE0D4C" w:rsidRDefault="00CE0D4C" w:rsidP="00CE0D4C">
      <w:pPr>
        <w:pStyle w:val="Ttulo2"/>
      </w:pPr>
      <w:r w:rsidRPr="00CE0D4C">
        <w:lastRenderedPageBreak/>
        <w:t>LIST OF ANNEXES</w:t>
      </w:r>
    </w:p>
    <w:p w14:paraId="72A3C266" w14:textId="77777777" w:rsidR="00CE0D4C" w:rsidRPr="00410D1E" w:rsidRDefault="00CE0D4C" w:rsidP="00CE0D4C">
      <w:pPr>
        <w:rPr>
          <w:b/>
        </w:rPr>
      </w:pPr>
    </w:p>
    <w:p w14:paraId="009AA522" w14:textId="6C0B6E96" w:rsidR="00757731" w:rsidRDefault="00757731" w:rsidP="00757731">
      <w:pPr>
        <w:rPr>
          <w:b/>
        </w:rPr>
      </w:pPr>
      <w:r w:rsidRPr="00410D1E">
        <w:rPr>
          <w:b/>
        </w:rPr>
        <w:t xml:space="preserve">Annex </w:t>
      </w:r>
      <w:r>
        <w:rPr>
          <w:b/>
        </w:rPr>
        <w:t>1</w:t>
      </w:r>
      <w:r w:rsidRPr="00410D1E">
        <w:rPr>
          <w:b/>
        </w:rPr>
        <w:t xml:space="preserve"> – </w:t>
      </w:r>
      <w:r>
        <w:rPr>
          <w:b/>
        </w:rPr>
        <w:t>List of Participants</w:t>
      </w:r>
    </w:p>
    <w:p w14:paraId="0FFEBD8D" w14:textId="40E0D51A" w:rsidR="0040781E" w:rsidRDefault="00D52C7C" w:rsidP="00CE0D4C">
      <w:pPr>
        <w:rPr>
          <w:b/>
        </w:rPr>
      </w:pPr>
      <w:r>
        <w:rPr>
          <w:b/>
        </w:rPr>
        <w:object w:dxaOrig="1473" w:dyaOrig="970" w14:anchorId="3700DE7E">
          <v:shape id="_x0000_i1033" type="#_x0000_t75" style="width:73.75pt;height:48.5pt" o:ole="">
            <v:imagedata r:id="rId7" o:title=""/>
          </v:shape>
          <o:OLEObject Type="Embed" ProgID="AcroExch.Document.DC" ShapeID="_x0000_i1033" DrawAspect="Icon" ObjectID="_1759414590" r:id="rId8"/>
        </w:object>
      </w:r>
    </w:p>
    <w:p w14:paraId="0F65BDA4" w14:textId="47BBF04E" w:rsidR="009E1C8C" w:rsidRDefault="00CE0D4C" w:rsidP="00CE0D4C">
      <w:pPr>
        <w:rPr>
          <w:b/>
        </w:rPr>
      </w:pPr>
      <w:r w:rsidRPr="00410D1E">
        <w:rPr>
          <w:b/>
        </w:rPr>
        <w:t xml:space="preserve">Annex </w:t>
      </w:r>
      <w:r w:rsidR="00757731">
        <w:rPr>
          <w:b/>
        </w:rPr>
        <w:t>2</w:t>
      </w:r>
      <w:r w:rsidRPr="00410D1E">
        <w:rPr>
          <w:b/>
        </w:rPr>
        <w:t xml:space="preserve"> – A</w:t>
      </w:r>
      <w:r w:rsidR="009E1C8C">
        <w:rPr>
          <w:b/>
        </w:rPr>
        <w:t>genda</w:t>
      </w:r>
    </w:p>
    <w:p w14:paraId="4F407330" w14:textId="58E8E8A4" w:rsidR="009E1C8C" w:rsidRDefault="00D52C7C" w:rsidP="004C030B">
      <w:pPr>
        <w:rPr>
          <w:b/>
        </w:rPr>
      </w:pPr>
      <w:r>
        <w:rPr>
          <w:b/>
        </w:rPr>
        <w:object w:dxaOrig="1473" w:dyaOrig="970" w14:anchorId="2FF1A8C2">
          <v:shape id="_x0000_i1035" type="#_x0000_t75" style="width:73.75pt;height:48.5pt" o:ole="">
            <v:imagedata r:id="rId9" o:title=""/>
          </v:shape>
          <o:OLEObject Type="Embed" ProgID="AcroExch.Document.DC" ShapeID="_x0000_i1035" DrawAspect="Icon" ObjectID="_1759414591" r:id="rId10"/>
        </w:object>
      </w:r>
    </w:p>
    <w:sectPr w:rsidR="009E1C8C" w:rsidSect="00C77A92">
      <w:headerReference w:type="default" r:id="rId11"/>
      <w:headerReference w:type="first" r:id="rId12"/>
      <w:footerReference w:type="first" r:id="rId13"/>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43A3" w14:textId="77777777" w:rsidR="00473D4C" w:rsidRDefault="00473D4C">
      <w:pPr>
        <w:spacing w:after="0" w:line="240" w:lineRule="auto"/>
      </w:pPr>
      <w:r>
        <w:separator/>
      </w:r>
    </w:p>
  </w:endnote>
  <w:endnote w:type="continuationSeparator" w:id="0">
    <w:p w14:paraId="79186FCB" w14:textId="77777777" w:rsidR="00473D4C" w:rsidRDefault="0047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E61C" w14:textId="77777777" w:rsidR="00C84188" w:rsidRPr="00703422" w:rsidRDefault="00C84188" w:rsidP="00C84188">
    <w:pPr>
      <w:pStyle w:val="Piedepgina"/>
      <w:tabs>
        <w:tab w:val="center" w:pos="6379"/>
        <w:tab w:val="left" w:pos="6521"/>
      </w:tabs>
      <w:spacing w:after="0"/>
      <w:rPr>
        <w:rFonts w:ascii="Effra" w:hAnsi="Effra"/>
        <w:b/>
        <w:bCs/>
        <w:color w:val="3D5ABF"/>
        <w:sz w:val="17"/>
        <w:szCs w:val="17"/>
        <w:lang w:val="fr-FR"/>
      </w:rPr>
    </w:pPr>
    <w:r>
      <w:rPr>
        <w:noProof/>
      </w:rPr>
      <w:drawing>
        <wp:anchor distT="0" distB="0" distL="114300" distR="114300" simplePos="0" relativeHeight="251665920" behindDoc="0" locked="0" layoutInCell="1" allowOverlap="1" wp14:anchorId="1DE99B52" wp14:editId="25F859C1">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1BA08FAC" w14:textId="77777777" w:rsidR="00C84188" w:rsidRPr="008C46E3" w:rsidRDefault="00C84188" w:rsidP="00C84188">
    <w:pPr>
      <w:pStyle w:val="Piedepgina"/>
      <w:tabs>
        <w:tab w:val="left" w:pos="6379"/>
        <w:tab w:val="left" w:pos="7210"/>
      </w:tabs>
      <w:spacing w:after="0"/>
      <w:rPr>
        <w:rFonts w:ascii="Effra" w:hAnsi="Effra"/>
        <w:sz w:val="17"/>
        <w:szCs w:val="17"/>
        <w:lang w:val="fr-FR"/>
      </w:rPr>
    </w:pPr>
    <w:r w:rsidRPr="008C46E3">
      <w:rPr>
        <w:rFonts w:ascii="Effra" w:hAnsi="Effra"/>
        <w:sz w:val="17"/>
        <w:szCs w:val="17"/>
        <w:lang w:val="fr-FR"/>
      </w:rPr>
      <w:t xml:space="preserve">Avenue du Boulevard – </w:t>
    </w:r>
    <w:proofErr w:type="spellStart"/>
    <w:r w:rsidRPr="008C46E3">
      <w:rPr>
        <w:rFonts w:ascii="Effra" w:hAnsi="Effra"/>
        <w:sz w:val="17"/>
        <w:szCs w:val="17"/>
        <w:lang w:val="fr-FR"/>
      </w:rPr>
      <w:t>Bolwerklaan</w:t>
    </w:r>
    <w:proofErr w:type="spellEnd"/>
    <w:r w:rsidRPr="008C46E3">
      <w:rPr>
        <w:rFonts w:ascii="Effra" w:hAnsi="Effra"/>
        <w:sz w:val="17"/>
        <w:szCs w:val="17"/>
        <w:lang w:val="fr-FR"/>
      </w:rPr>
      <w:t xml:space="preserve"> 21 | 1210 Brussels, </w:t>
    </w:r>
    <w:proofErr w:type="spellStart"/>
    <w:r w:rsidRPr="008C46E3">
      <w:rPr>
        <w:rFonts w:ascii="Effra" w:hAnsi="Effra"/>
        <w:sz w:val="17"/>
        <w:szCs w:val="17"/>
        <w:lang w:val="fr-FR"/>
      </w:rPr>
      <w:t>Belgium</w:t>
    </w:r>
    <w:proofErr w:type="spellEnd"/>
    <w:r w:rsidRPr="008C46E3">
      <w:rPr>
        <w:rFonts w:ascii="Effra" w:hAnsi="Effra"/>
        <w:sz w:val="17"/>
        <w:szCs w:val="17"/>
        <w:lang w:val="fr-FR"/>
      </w:rPr>
      <w:tab/>
    </w:r>
    <w:r w:rsidRPr="008C46E3">
      <w:rPr>
        <w:rFonts w:ascii="Effra" w:hAnsi="Effra"/>
        <w:sz w:val="17"/>
        <w:szCs w:val="17"/>
        <w:lang w:val="fr-FR"/>
      </w:rPr>
      <w:tab/>
    </w:r>
  </w:p>
  <w:p w14:paraId="79B4889B" w14:textId="77777777" w:rsidR="00C84188" w:rsidRPr="00953D07" w:rsidRDefault="00C84188" w:rsidP="00C84188">
    <w:pPr>
      <w:pStyle w:val="Piedepgina"/>
      <w:tabs>
        <w:tab w:val="center" w:pos="6379"/>
      </w:tabs>
      <w:spacing w:after="0"/>
      <w:rPr>
        <w:rFonts w:ascii="Effra" w:hAnsi="Effra"/>
        <w:sz w:val="17"/>
        <w:szCs w:val="17"/>
        <w:lang w:val="fr-FR"/>
      </w:rPr>
    </w:pPr>
    <w:r w:rsidRPr="008C46E3">
      <w:rPr>
        <w:rFonts w:ascii="Effra" w:hAnsi="Effra"/>
        <w:sz w:val="17"/>
        <w:szCs w:val="17"/>
        <w:lang w:val="fr-FR"/>
      </w:rPr>
      <w:t>T +32 (0)2 533 3800 | office@cost.eu | www.cost.eu</w:t>
    </w:r>
    <w:r>
      <w:rPr>
        <w:rFonts w:ascii="Effra" w:hAnsi="Effra"/>
        <w:sz w:val="17"/>
        <w:szCs w:val="17"/>
        <w:lang w:val="fr-FR"/>
      </w:rPr>
      <w:tab/>
    </w:r>
  </w:p>
  <w:p w14:paraId="591DE207" w14:textId="116403F7" w:rsidR="00C77A92" w:rsidRPr="00C84188" w:rsidRDefault="00C77A92">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65EF" w14:textId="77777777" w:rsidR="00473D4C" w:rsidRDefault="00473D4C">
      <w:pPr>
        <w:spacing w:after="0" w:line="240" w:lineRule="auto"/>
      </w:pPr>
      <w:r>
        <w:separator/>
      </w:r>
    </w:p>
  </w:footnote>
  <w:footnote w:type="continuationSeparator" w:id="0">
    <w:p w14:paraId="3D2912FC" w14:textId="77777777" w:rsidR="00473D4C" w:rsidRDefault="00473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261E" w14:textId="77777777"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de-CH" w:eastAsia="de-CH"/>
      </w:rPr>
      <w:drawing>
        <wp:anchor distT="0" distB="0" distL="114300" distR="114300" simplePos="0" relativeHeight="251658752" behindDoc="0" locked="0" layoutInCell="1" allowOverlap="1" wp14:anchorId="4A7FF14E" wp14:editId="29592557">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de-CH" w:eastAsia="de-CH"/>
      </w:rPr>
      <w:drawing>
        <wp:anchor distT="180020" distB="180020" distL="180020" distR="180020" simplePos="0" relativeHeight="251656704" behindDoc="1" locked="0" layoutInCell="0" allowOverlap="1" wp14:anchorId="5BFA3293" wp14:editId="2873258B">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9F" w14:textId="77777777" w:rsidR="00C77A92" w:rsidRDefault="00C77A92">
    <w:pPr>
      <w:pStyle w:val="Encabezado"/>
    </w:pPr>
    <w:r w:rsidRPr="00C77A92">
      <w:rPr>
        <w:noProof/>
        <w:lang w:val="de-CH" w:eastAsia="de-CH"/>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de-CH" w:eastAsia="de-CH"/>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930304A"/>
    <w:multiLevelType w:val="hybridMultilevel"/>
    <w:tmpl w:val="99AAA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4" w15:restartNumberingAfterBreak="0">
    <w:nsid w:val="13B946B3"/>
    <w:multiLevelType w:val="hybridMultilevel"/>
    <w:tmpl w:val="195AE2D2"/>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6E04791"/>
    <w:multiLevelType w:val="hybridMultilevel"/>
    <w:tmpl w:val="907ED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574263"/>
    <w:multiLevelType w:val="hybridMultilevel"/>
    <w:tmpl w:val="4B58015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6386259"/>
    <w:multiLevelType w:val="hybridMultilevel"/>
    <w:tmpl w:val="C24A211C"/>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10"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1" w15:restartNumberingAfterBreak="0">
    <w:nsid w:val="35ED0368"/>
    <w:multiLevelType w:val="hybridMultilevel"/>
    <w:tmpl w:val="ABAEC21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6DE25C5"/>
    <w:multiLevelType w:val="hybridMultilevel"/>
    <w:tmpl w:val="6FF800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3A112A"/>
    <w:multiLevelType w:val="hybridMultilevel"/>
    <w:tmpl w:val="063EF3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5" w15:restartNumberingAfterBreak="0">
    <w:nsid w:val="46545961"/>
    <w:multiLevelType w:val="hybridMultilevel"/>
    <w:tmpl w:val="55FE5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5228A3"/>
    <w:multiLevelType w:val="hybridMultilevel"/>
    <w:tmpl w:val="74322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45A4BF6"/>
    <w:multiLevelType w:val="hybridMultilevel"/>
    <w:tmpl w:val="85802266"/>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4FE5FC5"/>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6D90C34"/>
    <w:multiLevelType w:val="hybridMultilevel"/>
    <w:tmpl w:val="CC705BE0"/>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E0066A2"/>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2" w15:restartNumberingAfterBreak="0">
    <w:nsid w:val="5FA8695B"/>
    <w:multiLevelType w:val="multilevel"/>
    <w:tmpl w:val="684475C8"/>
    <w:numStyleLink w:val="COSTNUM"/>
  </w:abstractNum>
  <w:abstractNum w:abstractNumId="23" w15:restartNumberingAfterBreak="0">
    <w:nsid w:val="648A58AE"/>
    <w:multiLevelType w:val="hybridMultilevel"/>
    <w:tmpl w:val="9E468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6654F81"/>
    <w:multiLevelType w:val="hybridMultilevel"/>
    <w:tmpl w:val="3DECEFBA"/>
    <w:lvl w:ilvl="0" w:tplc="3F646B3C">
      <w:start w:val="2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16cid:durableId="2138643158">
    <w:abstractNumId w:val="16"/>
  </w:num>
  <w:num w:numId="2" w16cid:durableId="69500147">
    <w:abstractNumId w:val="2"/>
  </w:num>
  <w:num w:numId="3" w16cid:durableId="1250507400">
    <w:abstractNumId w:val="9"/>
  </w:num>
  <w:num w:numId="4" w16cid:durableId="1882017734">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16cid:durableId="1901674425">
    <w:abstractNumId w:val="10"/>
  </w:num>
  <w:num w:numId="6" w16cid:durableId="1411076139">
    <w:abstractNumId w:val="22"/>
    <w:lvlOverride w:ilvl="0">
      <w:lvl w:ilvl="0">
        <w:start w:val="1"/>
        <w:numFmt w:val="decimal"/>
        <w:pStyle w:val="Numberedlist"/>
        <w:lvlText w:val="%1."/>
        <w:lvlJc w:val="left"/>
        <w:pPr>
          <w:tabs>
            <w:tab w:val="num" w:pos="1134"/>
          </w:tabs>
          <w:ind w:left="1134" w:hanging="283"/>
        </w:pPr>
        <w:rPr>
          <w:rFonts w:hint="default"/>
          <w:color w:val="2A678B"/>
        </w:rPr>
      </w:lvl>
    </w:lvlOverride>
  </w:num>
  <w:num w:numId="7" w16cid:durableId="187910071">
    <w:abstractNumId w:val="22"/>
    <w:lvlOverride w:ilvl="0">
      <w:lvl w:ilvl="0">
        <w:start w:val="1"/>
        <w:numFmt w:val="decimal"/>
        <w:pStyle w:val="Numberedlist"/>
        <w:lvlText w:val="%1."/>
        <w:lvlJc w:val="left"/>
        <w:pPr>
          <w:tabs>
            <w:tab w:val="num" w:pos="1134"/>
          </w:tabs>
          <w:ind w:left="1134" w:hanging="283"/>
        </w:pPr>
        <w:rPr>
          <w:rFonts w:hint="default"/>
          <w:color w:val="2A678B"/>
        </w:rPr>
      </w:lvl>
    </w:lvlOverride>
  </w:num>
  <w:num w:numId="8" w16cid:durableId="1912426851">
    <w:abstractNumId w:val="22"/>
    <w:lvlOverride w:ilvl="0">
      <w:lvl w:ilvl="0">
        <w:start w:val="1"/>
        <w:numFmt w:val="decimal"/>
        <w:pStyle w:val="Numberedlist"/>
        <w:lvlText w:val="%1."/>
        <w:lvlJc w:val="left"/>
        <w:pPr>
          <w:tabs>
            <w:tab w:val="num" w:pos="1134"/>
          </w:tabs>
          <w:ind w:left="1134" w:hanging="283"/>
        </w:pPr>
        <w:rPr>
          <w:rFonts w:hint="default"/>
          <w:color w:val="2A678B"/>
        </w:rPr>
      </w:lvl>
    </w:lvlOverride>
  </w:num>
  <w:num w:numId="9" w16cid:durableId="667026504">
    <w:abstractNumId w:val="22"/>
  </w:num>
  <w:num w:numId="10" w16cid:durableId="1231117097">
    <w:abstractNumId w:val="4"/>
  </w:num>
  <w:num w:numId="11" w16cid:durableId="104157436">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16cid:durableId="860315476">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16cid:durableId="472530478">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16cid:durableId="2063670665">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16cid:durableId="1418594668">
    <w:abstractNumId w:val="10"/>
  </w:num>
  <w:num w:numId="16" w16cid:durableId="703334740">
    <w:abstractNumId w:val="26"/>
  </w:num>
  <w:num w:numId="17" w16cid:durableId="1799030354">
    <w:abstractNumId w:val="14"/>
  </w:num>
  <w:num w:numId="18" w16cid:durableId="33312500">
    <w:abstractNumId w:val="10"/>
  </w:num>
  <w:num w:numId="19" w16cid:durableId="799349307">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16cid:durableId="408577382">
    <w:abstractNumId w:val="10"/>
  </w:num>
  <w:num w:numId="21" w16cid:durableId="1393886680">
    <w:abstractNumId w:val="25"/>
  </w:num>
  <w:num w:numId="22" w16cid:durableId="2108500453">
    <w:abstractNumId w:val="8"/>
  </w:num>
  <w:num w:numId="23" w16cid:durableId="1487935359">
    <w:abstractNumId w:val="22"/>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16cid:durableId="275257125">
    <w:abstractNumId w:val="0"/>
  </w:num>
  <w:num w:numId="25" w16cid:durableId="1347252840">
    <w:abstractNumId w:val="10"/>
  </w:num>
  <w:num w:numId="26" w16cid:durableId="227498504">
    <w:abstractNumId w:val="10"/>
  </w:num>
  <w:num w:numId="27" w16cid:durableId="496263035">
    <w:abstractNumId w:val="3"/>
  </w:num>
  <w:num w:numId="28" w16cid:durableId="306711792">
    <w:abstractNumId w:val="23"/>
  </w:num>
  <w:num w:numId="29" w16cid:durableId="2078555092">
    <w:abstractNumId w:val="17"/>
  </w:num>
  <w:num w:numId="30" w16cid:durableId="1650208894">
    <w:abstractNumId w:val="1"/>
  </w:num>
  <w:num w:numId="31" w16cid:durableId="1890066044">
    <w:abstractNumId w:val="19"/>
  </w:num>
  <w:num w:numId="32" w16cid:durableId="1342439513">
    <w:abstractNumId w:val="5"/>
  </w:num>
  <w:num w:numId="33" w16cid:durableId="2080243713">
    <w:abstractNumId w:val="12"/>
  </w:num>
  <w:num w:numId="34" w16cid:durableId="1553883521">
    <w:abstractNumId w:val="21"/>
  </w:num>
  <w:num w:numId="35" w16cid:durableId="414937841">
    <w:abstractNumId w:val="10"/>
  </w:num>
  <w:num w:numId="36" w16cid:durableId="451435318">
    <w:abstractNumId w:val="15"/>
  </w:num>
  <w:num w:numId="37" w16cid:durableId="1853833956">
    <w:abstractNumId w:val="18"/>
  </w:num>
  <w:num w:numId="38" w16cid:durableId="1213612547">
    <w:abstractNumId w:val="20"/>
  </w:num>
  <w:num w:numId="39" w16cid:durableId="1513835972">
    <w:abstractNumId w:val="11"/>
  </w:num>
  <w:num w:numId="40" w16cid:durableId="1803306065">
    <w:abstractNumId w:val="24"/>
  </w:num>
  <w:num w:numId="41" w16cid:durableId="1899433925">
    <w:abstractNumId w:val="13"/>
  </w:num>
  <w:num w:numId="42" w16cid:durableId="1280989240">
    <w:abstractNumId w:val="7"/>
  </w:num>
  <w:num w:numId="43" w16cid:durableId="4031383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16BE"/>
    <w:rsid w:val="00004698"/>
    <w:rsid w:val="000060F7"/>
    <w:rsid w:val="00010549"/>
    <w:rsid w:val="00011400"/>
    <w:rsid w:val="00025366"/>
    <w:rsid w:val="0003101F"/>
    <w:rsid w:val="000317E7"/>
    <w:rsid w:val="00033E1B"/>
    <w:rsid w:val="00036AC5"/>
    <w:rsid w:val="000542B0"/>
    <w:rsid w:val="00054CBE"/>
    <w:rsid w:val="00067BFF"/>
    <w:rsid w:val="00071396"/>
    <w:rsid w:val="0007199E"/>
    <w:rsid w:val="00090617"/>
    <w:rsid w:val="000A1CC5"/>
    <w:rsid w:val="000A6232"/>
    <w:rsid w:val="000B2C45"/>
    <w:rsid w:val="000B2E4B"/>
    <w:rsid w:val="000B5B56"/>
    <w:rsid w:val="000B755D"/>
    <w:rsid w:val="000C2460"/>
    <w:rsid w:val="000C47CD"/>
    <w:rsid w:val="000C65AE"/>
    <w:rsid w:val="000D2652"/>
    <w:rsid w:val="000D48B8"/>
    <w:rsid w:val="000D5517"/>
    <w:rsid w:val="000E152A"/>
    <w:rsid w:val="000E6593"/>
    <w:rsid w:val="000F73D2"/>
    <w:rsid w:val="000F7C52"/>
    <w:rsid w:val="00101FA1"/>
    <w:rsid w:val="00104DD2"/>
    <w:rsid w:val="00111581"/>
    <w:rsid w:val="00113C30"/>
    <w:rsid w:val="001163DA"/>
    <w:rsid w:val="001221A9"/>
    <w:rsid w:val="001337AB"/>
    <w:rsid w:val="00136958"/>
    <w:rsid w:val="00137B5A"/>
    <w:rsid w:val="00144400"/>
    <w:rsid w:val="00170240"/>
    <w:rsid w:val="001714CA"/>
    <w:rsid w:val="001769FC"/>
    <w:rsid w:val="001815ED"/>
    <w:rsid w:val="001926F3"/>
    <w:rsid w:val="001930C9"/>
    <w:rsid w:val="001A2182"/>
    <w:rsid w:val="001A2269"/>
    <w:rsid w:val="001B294B"/>
    <w:rsid w:val="001B6F2D"/>
    <w:rsid w:val="001C1ED4"/>
    <w:rsid w:val="001C2FF4"/>
    <w:rsid w:val="001C4846"/>
    <w:rsid w:val="001D1179"/>
    <w:rsid w:val="001E1897"/>
    <w:rsid w:val="001F0E19"/>
    <w:rsid w:val="00205B86"/>
    <w:rsid w:val="00213969"/>
    <w:rsid w:val="002257A5"/>
    <w:rsid w:val="00226AB4"/>
    <w:rsid w:val="00230D66"/>
    <w:rsid w:val="002432BB"/>
    <w:rsid w:val="0026451C"/>
    <w:rsid w:val="0027044F"/>
    <w:rsid w:val="00270FBD"/>
    <w:rsid w:val="00273A9A"/>
    <w:rsid w:val="00273AE1"/>
    <w:rsid w:val="00275B1D"/>
    <w:rsid w:val="00281577"/>
    <w:rsid w:val="00290CAC"/>
    <w:rsid w:val="002922BD"/>
    <w:rsid w:val="002A13A8"/>
    <w:rsid w:val="002A7F83"/>
    <w:rsid w:val="002B1A11"/>
    <w:rsid w:val="002B491B"/>
    <w:rsid w:val="002C1886"/>
    <w:rsid w:val="002C74DB"/>
    <w:rsid w:val="002D5A65"/>
    <w:rsid w:val="002D6195"/>
    <w:rsid w:val="002E0A73"/>
    <w:rsid w:val="002E7EB5"/>
    <w:rsid w:val="002F1101"/>
    <w:rsid w:val="002F2399"/>
    <w:rsid w:val="002F3C46"/>
    <w:rsid w:val="002F6BB8"/>
    <w:rsid w:val="00300A3A"/>
    <w:rsid w:val="00305C03"/>
    <w:rsid w:val="003243FB"/>
    <w:rsid w:val="0032642F"/>
    <w:rsid w:val="00331D2A"/>
    <w:rsid w:val="00340769"/>
    <w:rsid w:val="003409E8"/>
    <w:rsid w:val="00352FF3"/>
    <w:rsid w:val="00353BFA"/>
    <w:rsid w:val="00353DDE"/>
    <w:rsid w:val="00362F7A"/>
    <w:rsid w:val="00373AD6"/>
    <w:rsid w:val="00386132"/>
    <w:rsid w:val="003A0AD3"/>
    <w:rsid w:val="003A71F8"/>
    <w:rsid w:val="003B2241"/>
    <w:rsid w:val="003B3C50"/>
    <w:rsid w:val="003C51BF"/>
    <w:rsid w:val="003D4A87"/>
    <w:rsid w:val="003F006A"/>
    <w:rsid w:val="003F03BE"/>
    <w:rsid w:val="003F6ADE"/>
    <w:rsid w:val="00405E73"/>
    <w:rsid w:val="0040781E"/>
    <w:rsid w:val="00414154"/>
    <w:rsid w:val="00414538"/>
    <w:rsid w:val="0042042D"/>
    <w:rsid w:val="00423361"/>
    <w:rsid w:val="00451035"/>
    <w:rsid w:val="00451D86"/>
    <w:rsid w:val="0046246E"/>
    <w:rsid w:val="0046695D"/>
    <w:rsid w:val="00466C61"/>
    <w:rsid w:val="0047178E"/>
    <w:rsid w:val="00473D4C"/>
    <w:rsid w:val="00482876"/>
    <w:rsid w:val="00486152"/>
    <w:rsid w:val="004A17AE"/>
    <w:rsid w:val="004A5F93"/>
    <w:rsid w:val="004A70BC"/>
    <w:rsid w:val="004B3B01"/>
    <w:rsid w:val="004B5C84"/>
    <w:rsid w:val="004C030B"/>
    <w:rsid w:val="004C07D4"/>
    <w:rsid w:val="004C708C"/>
    <w:rsid w:val="004C73D1"/>
    <w:rsid w:val="004D1465"/>
    <w:rsid w:val="004D2176"/>
    <w:rsid w:val="004D2A51"/>
    <w:rsid w:val="004D5686"/>
    <w:rsid w:val="004E6569"/>
    <w:rsid w:val="004E68AA"/>
    <w:rsid w:val="004F78FA"/>
    <w:rsid w:val="00504E72"/>
    <w:rsid w:val="005133B6"/>
    <w:rsid w:val="00513654"/>
    <w:rsid w:val="00525282"/>
    <w:rsid w:val="00525F18"/>
    <w:rsid w:val="00530EC9"/>
    <w:rsid w:val="00543041"/>
    <w:rsid w:val="005446F2"/>
    <w:rsid w:val="00545CA2"/>
    <w:rsid w:val="00547C8D"/>
    <w:rsid w:val="0055538A"/>
    <w:rsid w:val="00555789"/>
    <w:rsid w:val="005565DA"/>
    <w:rsid w:val="005624D7"/>
    <w:rsid w:val="00570FDE"/>
    <w:rsid w:val="005718F5"/>
    <w:rsid w:val="005740C8"/>
    <w:rsid w:val="00574976"/>
    <w:rsid w:val="00574FC2"/>
    <w:rsid w:val="005967E7"/>
    <w:rsid w:val="005A3871"/>
    <w:rsid w:val="005B2CDE"/>
    <w:rsid w:val="005D1765"/>
    <w:rsid w:val="005D32EB"/>
    <w:rsid w:val="005E25A6"/>
    <w:rsid w:val="0060298F"/>
    <w:rsid w:val="00604634"/>
    <w:rsid w:val="006061A4"/>
    <w:rsid w:val="0061613C"/>
    <w:rsid w:val="00620C2E"/>
    <w:rsid w:val="006317DF"/>
    <w:rsid w:val="00651766"/>
    <w:rsid w:val="006520AA"/>
    <w:rsid w:val="00660D06"/>
    <w:rsid w:val="00662815"/>
    <w:rsid w:val="006769AF"/>
    <w:rsid w:val="00677B7D"/>
    <w:rsid w:val="00677FED"/>
    <w:rsid w:val="00684597"/>
    <w:rsid w:val="00685AE6"/>
    <w:rsid w:val="00691434"/>
    <w:rsid w:val="006A048F"/>
    <w:rsid w:val="006A2177"/>
    <w:rsid w:val="006A61D9"/>
    <w:rsid w:val="006B01DD"/>
    <w:rsid w:val="006B0E6B"/>
    <w:rsid w:val="006B46B6"/>
    <w:rsid w:val="006C390F"/>
    <w:rsid w:val="006C5D2B"/>
    <w:rsid w:val="006D2328"/>
    <w:rsid w:val="006D705C"/>
    <w:rsid w:val="006E10CA"/>
    <w:rsid w:val="006E1B9F"/>
    <w:rsid w:val="006E3806"/>
    <w:rsid w:val="006E678C"/>
    <w:rsid w:val="006E6B55"/>
    <w:rsid w:val="006E74E2"/>
    <w:rsid w:val="006F0896"/>
    <w:rsid w:val="006F3ECA"/>
    <w:rsid w:val="006F6012"/>
    <w:rsid w:val="0070536F"/>
    <w:rsid w:val="007075B4"/>
    <w:rsid w:val="007116F5"/>
    <w:rsid w:val="00720CC9"/>
    <w:rsid w:val="00725405"/>
    <w:rsid w:val="00730B0F"/>
    <w:rsid w:val="0073333F"/>
    <w:rsid w:val="00736395"/>
    <w:rsid w:val="0075472D"/>
    <w:rsid w:val="0075495C"/>
    <w:rsid w:val="007551E5"/>
    <w:rsid w:val="00757731"/>
    <w:rsid w:val="00766382"/>
    <w:rsid w:val="00767457"/>
    <w:rsid w:val="00776574"/>
    <w:rsid w:val="00780A59"/>
    <w:rsid w:val="00783ABB"/>
    <w:rsid w:val="00786914"/>
    <w:rsid w:val="00796CF5"/>
    <w:rsid w:val="007970FD"/>
    <w:rsid w:val="00797438"/>
    <w:rsid w:val="007B11E0"/>
    <w:rsid w:val="007B58BC"/>
    <w:rsid w:val="007B6887"/>
    <w:rsid w:val="007C45AC"/>
    <w:rsid w:val="007C50B4"/>
    <w:rsid w:val="007C56A8"/>
    <w:rsid w:val="007D3936"/>
    <w:rsid w:val="007E6B66"/>
    <w:rsid w:val="007F0BAD"/>
    <w:rsid w:val="007F714B"/>
    <w:rsid w:val="00813613"/>
    <w:rsid w:val="00817B71"/>
    <w:rsid w:val="00822702"/>
    <w:rsid w:val="0082361D"/>
    <w:rsid w:val="00833843"/>
    <w:rsid w:val="0084089B"/>
    <w:rsid w:val="0084275A"/>
    <w:rsid w:val="00843C2C"/>
    <w:rsid w:val="00851D52"/>
    <w:rsid w:val="00854499"/>
    <w:rsid w:val="00857890"/>
    <w:rsid w:val="00864834"/>
    <w:rsid w:val="00872CF5"/>
    <w:rsid w:val="0087323D"/>
    <w:rsid w:val="00881542"/>
    <w:rsid w:val="00883E24"/>
    <w:rsid w:val="008876F2"/>
    <w:rsid w:val="00893A83"/>
    <w:rsid w:val="008A4F22"/>
    <w:rsid w:val="008B3DB5"/>
    <w:rsid w:val="008B459E"/>
    <w:rsid w:val="008C5598"/>
    <w:rsid w:val="008C6529"/>
    <w:rsid w:val="008C6B3F"/>
    <w:rsid w:val="008D6575"/>
    <w:rsid w:val="008E49BF"/>
    <w:rsid w:val="008E6F92"/>
    <w:rsid w:val="00902CBF"/>
    <w:rsid w:val="009040BC"/>
    <w:rsid w:val="00906D3A"/>
    <w:rsid w:val="009138D7"/>
    <w:rsid w:val="00921AE6"/>
    <w:rsid w:val="00926866"/>
    <w:rsid w:val="009347ED"/>
    <w:rsid w:val="009355D7"/>
    <w:rsid w:val="0094524A"/>
    <w:rsid w:val="009466C3"/>
    <w:rsid w:val="00947000"/>
    <w:rsid w:val="0096421E"/>
    <w:rsid w:val="00964253"/>
    <w:rsid w:val="0096475A"/>
    <w:rsid w:val="00981551"/>
    <w:rsid w:val="009815D6"/>
    <w:rsid w:val="00984945"/>
    <w:rsid w:val="009867DE"/>
    <w:rsid w:val="009B6CB7"/>
    <w:rsid w:val="009C0AE7"/>
    <w:rsid w:val="009C10DD"/>
    <w:rsid w:val="009C21E0"/>
    <w:rsid w:val="009C5124"/>
    <w:rsid w:val="009C76FF"/>
    <w:rsid w:val="009E1C8C"/>
    <w:rsid w:val="009E7D57"/>
    <w:rsid w:val="009F12E0"/>
    <w:rsid w:val="009F391C"/>
    <w:rsid w:val="009F694D"/>
    <w:rsid w:val="009F6BB9"/>
    <w:rsid w:val="009F707C"/>
    <w:rsid w:val="00A018B5"/>
    <w:rsid w:val="00A04C46"/>
    <w:rsid w:val="00A107D5"/>
    <w:rsid w:val="00A11694"/>
    <w:rsid w:val="00A13382"/>
    <w:rsid w:val="00A23E73"/>
    <w:rsid w:val="00A35D44"/>
    <w:rsid w:val="00A455C7"/>
    <w:rsid w:val="00A55BB1"/>
    <w:rsid w:val="00A573E5"/>
    <w:rsid w:val="00A63B26"/>
    <w:rsid w:val="00A73E57"/>
    <w:rsid w:val="00A772A0"/>
    <w:rsid w:val="00A82267"/>
    <w:rsid w:val="00A925ED"/>
    <w:rsid w:val="00AA0935"/>
    <w:rsid w:val="00AA2641"/>
    <w:rsid w:val="00AA3036"/>
    <w:rsid w:val="00AA5BBD"/>
    <w:rsid w:val="00AA5EF5"/>
    <w:rsid w:val="00AA64FB"/>
    <w:rsid w:val="00AB5163"/>
    <w:rsid w:val="00AB5DAF"/>
    <w:rsid w:val="00AB6AE7"/>
    <w:rsid w:val="00AB70A1"/>
    <w:rsid w:val="00AC6784"/>
    <w:rsid w:val="00AD249A"/>
    <w:rsid w:val="00AD6C1F"/>
    <w:rsid w:val="00AE0FA6"/>
    <w:rsid w:val="00AF53C3"/>
    <w:rsid w:val="00AF5FC2"/>
    <w:rsid w:val="00B17B4A"/>
    <w:rsid w:val="00B2247A"/>
    <w:rsid w:val="00B257D1"/>
    <w:rsid w:val="00B25A13"/>
    <w:rsid w:val="00B26369"/>
    <w:rsid w:val="00B31A6E"/>
    <w:rsid w:val="00B46A15"/>
    <w:rsid w:val="00B64496"/>
    <w:rsid w:val="00B65447"/>
    <w:rsid w:val="00B75BAE"/>
    <w:rsid w:val="00B93781"/>
    <w:rsid w:val="00B953DC"/>
    <w:rsid w:val="00B95ACC"/>
    <w:rsid w:val="00B96EBD"/>
    <w:rsid w:val="00BA6061"/>
    <w:rsid w:val="00BB07F3"/>
    <w:rsid w:val="00BC4BB8"/>
    <w:rsid w:val="00BD7F38"/>
    <w:rsid w:val="00BE0B0B"/>
    <w:rsid w:val="00BF3AF3"/>
    <w:rsid w:val="00BF4DFD"/>
    <w:rsid w:val="00C063FC"/>
    <w:rsid w:val="00C0677A"/>
    <w:rsid w:val="00C07BA7"/>
    <w:rsid w:val="00C2674A"/>
    <w:rsid w:val="00C46A02"/>
    <w:rsid w:val="00C50ACC"/>
    <w:rsid w:val="00C52458"/>
    <w:rsid w:val="00C53F78"/>
    <w:rsid w:val="00C57962"/>
    <w:rsid w:val="00C72574"/>
    <w:rsid w:val="00C75FD0"/>
    <w:rsid w:val="00C778CA"/>
    <w:rsid w:val="00C77A92"/>
    <w:rsid w:val="00C84188"/>
    <w:rsid w:val="00C97B47"/>
    <w:rsid w:val="00CA01D2"/>
    <w:rsid w:val="00CA626D"/>
    <w:rsid w:val="00CB141F"/>
    <w:rsid w:val="00CC10D4"/>
    <w:rsid w:val="00CD022D"/>
    <w:rsid w:val="00CD48F6"/>
    <w:rsid w:val="00CD669F"/>
    <w:rsid w:val="00CE0D4C"/>
    <w:rsid w:val="00CE4491"/>
    <w:rsid w:val="00CF5536"/>
    <w:rsid w:val="00CF7412"/>
    <w:rsid w:val="00CF7D0E"/>
    <w:rsid w:val="00CF7F8A"/>
    <w:rsid w:val="00D04674"/>
    <w:rsid w:val="00D16CBD"/>
    <w:rsid w:val="00D16D3E"/>
    <w:rsid w:val="00D233A8"/>
    <w:rsid w:val="00D24EED"/>
    <w:rsid w:val="00D252F1"/>
    <w:rsid w:val="00D40993"/>
    <w:rsid w:val="00D41ABD"/>
    <w:rsid w:val="00D51B26"/>
    <w:rsid w:val="00D52C7C"/>
    <w:rsid w:val="00D5680F"/>
    <w:rsid w:val="00D5787B"/>
    <w:rsid w:val="00D61880"/>
    <w:rsid w:val="00D8543B"/>
    <w:rsid w:val="00D932E7"/>
    <w:rsid w:val="00D93AAF"/>
    <w:rsid w:val="00D969C8"/>
    <w:rsid w:val="00D97380"/>
    <w:rsid w:val="00DA4FCE"/>
    <w:rsid w:val="00DB03A5"/>
    <w:rsid w:val="00DC3A51"/>
    <w:rsid w:val="00DC7126"/>
    <w:rsid w:val="00DE0574"/>
    <w:rsid w:val="00DE1DB8"/>
    <w:rsid w:val="00DE2E18"/>
    <w:rsid w:val="00DE7FB1"/>
    <w:rsid w:val="00E02FB1"/>
    <w:rsid w:val="00E11542"/>
    <w:rsid w:val="00E12393"/>
    <w:rsid w:val="00E12F6A"/>
    <w:rsid w:val="00E30DCF"/>
    <w:rsid w:val="00E3439E"/>
    <w:rsid w:val="00E4140E"/>
    <w:rsid w:val="00E431A2"/>
    <w:rsid w:val="00E464A6"/>
    <w:rsid w:val="00E5575E"/>
    <w:rsid w:val="00E84CE6"/>
    <w:rsid w:val="00E93E91"/>
    <w:rsid w:val="00EA255B"/>
    <w:rsid w:val="00EB54A2"/>
    <w:rsid w:val="00EC0C21"/>
    <w:rsid w:val="00EC5935"/>
    <w:rsid w:val="00ED72A1"/>
    <w:rsid w:val="00ED75A1"/>
    <w:rsid w:val="00F04B1C"/>
    <w:rsid w:val="00F0517C"/>
    <w:rsid w:val="00F11FB3"/>
    <w:rsid w:val="00F200D4"/>
    <w:rsid w:val="00F228E7"/>
    <w:rsid w:val="00F22C32"/>
    <w:rsid w:val="00F23FD3"/>
    <w:rsid w:val="00F31E27"/>
    <w:rsid w:val="00F40554"/>
    <w:rsid w:val="00F40821"/>
    <w:rsid w:val="00F4267C"/>
    <w:rsid w:val="00F43B41"/>
    <w:rsid w:val="00F44BA9"/>
    <w:rsid w:val="00F51D1F"/>
    <w:rsid w:val="00F62D4C"/>
    <w:rsid w:val="00F638DA"/>
    <w:rsid w:val="00F64C01"/>
    <w:rsid w:val="00F66C59"/>
    <w:rsid w:val="00F739D3"/>
    <w:rsid w:val="00F84C36"/>
    <w:rsid w:val="00F91AD8"/>
    <w:rsid w:val="00F97D30"/>
    <w:rsid w:val="00FA0420"/>
    <w:rsid w:val="00FA585F"/>
    <w:rsid w:val="00FC6B2E"/>
    <w:rsid w:val="00FD1424"/>
    <w:rsid w:val="00FD439F"/>
    <w:rsid w:val="00FD5C3E"/>
    <w:rsid w:val="00FE21D1"/>
    <w:rsid w:val="00FE754B"/>
    <w:rsid w:val="00FF4474"/>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customStyle="1" w:styleId="Mencinsinresolver1">
    <w:name w:val="Mención sin resolver1"/>
    <w:basedOn w:val="Fuentedeprrafopredeter"/>
    <w:uiPriority w:val="99"/>
    <w:semiHidden/>
    <w:unhideWhenUsed/>
    <w:rsid w:val="00340769"/>
    <w:rPr>
      <w:color w:val="605E5C"/>
      <w:shd w:val="clear" w:color="auto" w:fill="E1DFDD"/>
    </w:rPr>
  </w:style>
  <w:style w:type="paragraph" w:styleId="NormalWeb">
    <w:name w:val="Normal (Web)"/>
    <w:basedOn w:val="Normal"/>
    <w:uiPriority w:val="99"/>
    <w:semiHidden/>
    <w:unhideWhenUsed/>
    <w:rsid w:val="00730B0F"/>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9040BC"/>
    <w:rPr>
      <w:sz w:val="16"/>
      <w:szCs w:val="16"/>
    </w:rPr>
  </w:style>
  <w:style w:type="paragraph" w:styleId="Textocomentario">
    <w:name w:val="annotation text"/>
    <w:basedOn w:val="Normal"/>
    <w:link w:val="TextocomentarioCar"/>
    <w:uiPriority w:val="99"/>
    <w:semiHidden/>
    <w:unhideWhenUsed/>
    <w:rsid w:val="00904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0BC"/>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9040BC"/>
    <w:rPr>
      <w:b/>
      <w:bCs/>
    </w:rPr>
  </w:style>
  <w:style w:type="character" w:customStyle="1" w:styleId="AsuntodelcomentarioCar">
    <w:name w:val="Asunto del comentario Car"/>
    <w:basedOn w:val="TextocomentarioCar"/>
    <w:link w:val="Asuntodelcomentario"/>
    <w:uiPriority w:val="99"/>
    <w:semiHidden/>
    <w:rsid w:val="009040BC"/>
    <w:rPr>
      <w:b/>
      <w:bCs/>
      <w:sz w:val="20"/>
      <w:szCs w:val="20"/>
      <w:lang w:val="sv-SE" w:eastAsia="sv-SE"/>
    </w:rPr>
  </w:style>
  <w:style w:type="paragraph" w:styleId="Textodeglobo">
    <w:name w:val="Balloon Text"/>
    <w:basedOn w:val="Normal"/>
    <w:link w:val="TextodegloboCar"/>
    <w:uiPriority w:val="99"/>
    <w:semiHidden/>
    <w:unhideWhenUsed/>
    <w:rsid w:val="00904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0BC"/>
    <w:rPr>
      <w:rFonts w:ascii="Segoe UI" w:hAnsi="Segoe UI" w:cs="Segoe UI"/>
      <w:sz w:val="18"/>
      <w:szCs w:val="18"/>
      <w:lang w:val="sv-SE" w:eastAsia="sv-SE"/>
    </w:rPr>
  </w:style>
  <w:style w:type="paragraph" w:styleId="Revisin">
    <w:name w:val="Revision"/>
    <w:hidden/>
    <w:uiPriority w:val="99"/>
    <w:semiHidden/>
    <w:rsid w:val="0084089B"/>
    <w:pPr>
      <w:spacing w:after="0" w:line="240" w:lineRule="auto"/>
    </w:pPr>
    <w:rPr>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553062">
      <w:bodyDiv w:val="1"/>
      <w:marLeft w:val="0"/>
      <w:marRight w:val="0"/>
      <w:marTop w:val="0"/>
      <w:marBottom w:val="0"/>
      <w:divBdr>
        <w:top w:val="none" w:sz="0" w:space="0" w:color="auto"/>
        <w:left w:val="none" w:sz="0" w:space="0" w:color="auto"/>
        <w:bottom w:val="none" w:sz="0" w:space="0" w:color="auto"/>
        <w:right w:val="none" w:sz="0" w:space="0" w:color="auto"/>
      </w:divBdr>
    </w:div>
    <w:div w:id="1279988413">
      <w:bodyDiv w:val="1"/>
      <w:marLeft w:val="0"/>
      <w:marRight w:val="0"/>
      <w:marTop w:val="0"/>
      <w:marBottom w:val="0"/>
      <w:divBdr>
        <w:top w:val="none" w:sz="0" w:space="0" w:color="auto"/>
        <w:left w:val="none" w:sz="0" w:space="0" w:color="auto"/>
        <w:bottom w:val="none" w:sz="0" w:space="0" w:color="auto"/>
        <w:right w:val="none" w:sz="0" w:space="0" w:color="auto"/>
      </w:divBdr>
    </w:div>
    <w:div w:id="1320620625">
      <w:bodyDiv w:val="1"/>
      <w:marLeft w:val="0"/>
      <w:marRight w:val="0"/>
      <w:marTop w:val="0"/>
      <w:marBottom w:val="0"/>
      <w:divBdr>
        <w:top w:val="none" w:sz="0" w:space="0" w:color="auto"/>
        <w:left w:val="none" w:sz="0" w:space="0" w:color="auto"/>
        <w:bottom w:val="none" w:sz="0" w:space="0" w:color="auto"/>
        <w:right w:val="none" w:sz="0" w:space="0" w:color="auto"/>
      </w:divBdr>
    </w:div>
    <w:div w:id="1756366609">
      <w:bodyDiv w:val="1"/>
      <w:marLeft w:val="0"/>
      <w:marRight w:val="0"/>
      <w:marTop w:val="0"/>
      <w:marBottom w:val="0"/>
      <w:divBdr>
        <w:top w:val="none" w:sz="0" w:space="0" w:color="auto"/>
        <w:left w:val="none" w:sz="0" w:space="0" w:color="auto"/>
        <w:bottom w:val="none" w:sz="0" w:space="0" w:color="auto"/>
        <w:right w:val="none" w:sz="0" w:space="0" w:color="auto"/>
      </w:divBdr>
    </w:div>
    <w:div w:id="2143031707">
      <w:bodyDiv w:val="1"/>
      <w:marLeft w:val="0"/>
      <w:marRight w:val="0"/>
      <w:marTop w:val="0"/>
      <w:marBottom w:val="0"/>
      <w:divBdr>
        <w:top w:val="none" w:sz="0" w:space="0" w:color="auto"/>
        <w:left w:val="none" w:sz="0" w:space="0" w:color="auto"/>
        <w:bottom w:val="none" w:sz="0" w:space="0" w:color="auto"/>
        <w:right w:val="none" w:sz="0" w:space="0" w:color="auto"/>
      </w:divBdr>
      <w:divsChild>
        <w:div w:id="1969555429">
          <w:marLeft w:val="0"/>
          <w:marRight w:val="0"/>
          <w:marTop w:val="0"/>
          <w:marBottom w:val="0"/>
          <w:divBdr>
            <w:top w:val="none" w:sz="0" w:space="0" w:color="auto"/>
            <w:left w:val="none" w:sz="0" w:space="0" w:color="auto"/>
            <w:bottom w:val="none" w:sz="0" w:space="0" w:color="auto"/>
            <w:right w:val="none" w:sz="0" w:space="0" w:color="auto"/>
          </w:divBdr>
        </w:div>
        <w:div w:id="1929075312">
          <w:marLeft w:val="0"/>
          <w:marRight w:val="0"/>
          <w:marTop w:val="0"/>
          <w:marBottom w:val="0"/>
          <w:divBdr>
            <w:top w:val="none" w:sz="0" w:space="0" w:color="auto"/>
            <w:left w:val="none" w:sz="0" w:space="0" w:color="auto"/>
            <w:bottom w:val="none" w:sz="0" w:space="0" w:color="auto"/>
            <w:right w:val="none" w:sz="0" w:space="0" w:color="auto"/>
          </w:divBdr>
        </w:div>
        <w:div w:id="779839045">
          <w:marLeft w:val="0"/>
          <w:marRight w:val="0"/>
          <w:marTop w:val="0"/>
          <w:marBottom w:val="0"/>
          <w:divBdr>
            <w:top w:val="none" w:sz="0" w:space="0" w:color="auto"/>
            <w:left w:val="none" w:sz="0" w:space="0" w:color="auto"/>
            <w:bottom w:val="none" w:sz="0" w:space="0" w:color="auto"/>
            <w:right w:val="none" w:sz="0" w:space="0" w:color="auto"/>
          </w:divBdr>
        </w:div>
        <w:div w:id="275332279">
          <w:marLeft w:val="0"/>
          <w:marRight w:val="0"/>
          <w:marTop w:val="0"/>
          <w:marBottom w:val="0"/>
          <w:divBdr>
            <w:top w:val="none" w:sz="0" w:space="0" w:color="auto"/>
            <w:left w:val="none" w:sz="0" w:space="0" w:color="auto"/>
            <w:bottom w:val="none" w:sz="0" w:space="0" w:color="auto"/>
            <w:right w:val="none" w:sz="0" w:space="0" w:color="auto"/>
          </w:divBdr>
        </w:div>
        <w:div w:id="1130635060">
          <w:marLeft w:val="0"/>
          <w:marRight w:val="0"/>
          <w:marTop w:val="0"/>
          <w:marBottom w:val="0"/>
          <w:divBdr>
            <w:top w:val="none" w:sz="0" w:space="0" w:color="auto"/>
            <w:left w:val="none" w:sz="0" w:space="0" w:color="auto"/>
            <w:bottom w:val="none" w:sz="0" w:space="0" w:color="auto"/>
            <w:right w:val="none" w:sz="0" w:space="0" w:color="auto"/>
          </w:divBdr>
          <w:divsChild>
            <w:div w:id="1574001916">
              <w:marLeft w:val="0"/>
              <w:marRight w:val="0"/>
              <w:marTop w:val="0"/>
              <w:marBottom w:val="0"/>
              <w:divBdr>
                <w:top w:val="none" w:sz="0" w:space="0" w:color="auto"/>
                <w:left w:val="none" w:sz="0" w:space="0" w:color="auto"/>
                <w:bottom w:val="none" w:sz="0" w:space="0" w:color="auto"/>
                <w:right w:val="none" w:sz="0" w:space="0" w:color="auto"/>
              </w:divBdr>
            </w:div>
          </w:divsChild>
        </w:div>
        <w:div w:id="768935884">
          <w:marLeft w:val="0"/>
          <w:marRight w:val="0"/>
          <w:marTop w:val="0"/>
          <w:marBottom w:val="0"/>
          <w:divBdr>
            <w:top w:val="none" w:sz="0" w:space="0" w:color="auto"/>
            <w:left w:val="none" w:sz="0" w:space="0" w:color="auto"/>
            <w:bottom w:val="none" w:sz="0" w:space="0" w:color="auto"/>
            <w:right w:val="none" w:sz="0" w:space="0" w:color="auto"/>
          </w:divBdr>
        </w:div>
        <w:div w:id="549658555">
          <w:marLeft w:val="0"/>
          <w:marRight w:val="0"/>
          <w:marTop w:val="0"/>
          <w:marBottom w:val="0"/>
          <w:divBdr>
            <w:top w:val="none" w:sz="0" w:space="0" w:color="auto"/>
            <w:left w:val="none" w:sz="0" w:space="0" w:color="auto"/>
            <w:bottom w:val="none" w:sz="0" w:space="0" w:color="auto"/>
            <w:right w:val="none" w:sz="0" w:space="0" w:color="auto"/>
          </w:divBdr>
          <w:divsChild>
            <w:div w:id="846021457">
              <w:marLeft w:val="0"/>
              <w:marRight w:val="0"/>
              <w:marTop w:val="0"/>
              <w:marBottom w:val="0"/>
              <w:divBdr>
                <w:top w:val="none" w:sz="0" w:space="0" w:color="auto"/>
                <w:left w:val="none" w:sz="0" w:space="0" w:color="auto"/>
                <w:bottom w:val="none" w:sz="0" w:space="0" w:color="auto"/>
                <w:right w:val="none" w:sz="0" w:space="0" w:color="auto"/>
              </w:divBdr>
            </w:div>
          </w:divsChild>
        </w:div>
        <w:div w:id="1510100282">
          <w:marLeft w:val="0"/>
          <w:marRight w:val="0"/>
          <w:marTop w:val="0"/>
          <w:marBottom w:val="0"/>
          <w:divBdr>
            <w:top w:val="none" w:sz="0" w:space="0" w:color="auto"/>
            <w:left w:val="none" w:sz="0" w:space="0" w:color="auto"/>
            <w:bottom w:val="none" w:sz="0" w:space="0" w:color="auto"/>
            <w:right w:val="none" w:sz="0" w:space="0" w:color="auto"/>
          </w:divBdr>
        </w:div>
        <w:div w:id="1853178207">
          <w:marLeft w:val="0"/>
          <w:marRight w:val="0"/>
          <w:marTop w:val="0"/>
          <w:marBottom w:val="0"/>
          <w:divBdr>
            <w:top w:val="none" w:sz="0" w:space="0" w:color="auto"/>
            <w:left w:val="none" w:sz="0" w:space="0" w:color="auto"/>
            <w:bottom w:val="none" w:sz="0" w:space="0" w:color="auto"/>
            <w:right w:val="none" w:sz="0" w:space="0" w:color="auto"/>
          </w:divBdr>
          <w:divsChild>
            <w:div w:id="9924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1777</Words>
  <Characters>9747</Characters>
  <Application>Microsoft Office Word</Application>
  <DocSecurity>0</DocSecurity>
  <Lines>81</Lines>
  <Paragraphs>23</Paragraphs>
  <ScaleCrop>false</ScaleCrop>
  <HeadingPairs>
    <vt:vector size="6" baseType="variant">
      <vt:variant>
        <vt:lpstr>Título</vt:lpstr>
      </vt:variant>
      <vt:variant>
        <vt:i4>1</vt:i4>
      </vt:variant>
      <vt:variant>
        <vt:lpstr>Títulos</vt:lpstr>
      </vt:variant>
      <vt:variant>
        <vt:i4>2</vt:i4>
      </vt:variant>
      <vt:variant>
        <vt:lpstr>Titel</vt:lpstr>
      </vt:variant>
      <vt:variant>
        <vt:i4>1</vt:i4>
      </vt:variant>
    </vt:vector>
  </HeadingPairs>
  <TitlesOfParts>
    <vt:vector size="4" baseType="lpstr">
      <vt:lpstr>cost report</vt:lpstr>
      <vt:lpstr>Subject │ Minutes of the Sixth Management Committee Meeting of COST Action CA182</vt:lpstr>
      <vt:lpstr>    LIST OF ANNEXES</vt:lpstr>
      <vt:lpstr>cost report</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55</cp:revision>
  <dcterms:created xsi:type="dcterms:W3CDTF">2022-09-26T11:31:00Z</dcterms:created>
  <dcterms:modified xsi:type="dcterms:W3CDTF">2023-10-21T15:30:00Z</dcterms:modified>
</cp:coreProperties>
</file>