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47118" w14:textId="77777777" w:rsidR="007551E5" w:rsidRDefault="007551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3536F00" w14:textId="28D8B039" w:rsidR="00CE0D4C" w:rsidRPr="00410D1E" w:rsidRDefault="00145157" w:rsidP="00CE0D4C">
      <w:pPr>
        <w:jc w:val="right"/>
      </w:pPr>
      <w:r>
        <w:t>21</w:t>
      </w:r>
      <w:r w:rsidR="00CE0D4C">
        <w:t>/</w:t>
      </w:r>
      <w:r w:rsidR="004E68AA">
        <w:t>0</w:t>
      </w:r>
      <w:r>
        <w:t>1</w:t>
      </w:r>
      <w:r w:rsidR="00CE0D4C">
        <w:t>/20</w:t>
      </w:r>
      <w:r w:rsidR="004E68AA">
        <w:t>2</w:t>
      </w:r>
      <w:r>
        <w:t>1</w:t>
      </w:r>
    </w:p>
    <w:p w14:paraId="52D61F34" w14:textId="1986E26E" w:rsidR="00CE0D4C" w:rsidRPr="00CE0D4C" w:rsidRDefault="00CE0D4C" w:rsidP="00CE0D4C">
      <w:pPr>
        <w:pStyle w:val="Ttulo1"/>
      </w:pPr>
      <w:r w:rsidRPr="00CE0D4C">
        <w:t xml:space="preserve">Subject │ Minutes of the </w:t>
      </w:r>
      <w:r w:rsidR="00145157">
        <w:t>Second</w:t>
      </w:r>
      <w:r w:rsidR="00CF6C48">
        <w:t xml:space="preserve"> Working Groups 2 </w:t>
      </w:r>
      <w:r w:rsidRPr="00CE0D4C">
        <w:t xml:space="preserve">Meeting of COST Action CA18221: “PEsticide RIsk AssessMent for Amphibians and Reptiles” </w:t>
      </w:r>
    </w:p>
    <w:p w14:paraId="7B77DD50" w14:textId="77777777" w:rsidR="00CE0D4C" w:rsidRPr="00145157" w:rsidRDefault="00CE0D4C" w:rsidP="00CE0D4C">
      <w:pPr>
        <w:rPr>
          <w:lang w:val="en-GB"/>
        </w:rPr>
      </w:pPr>
    </w:p>
    <w:p w14:paraId="40723495" w14:textId="77777777" w:rsidR="00CF6C48" w:rsidRP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Welcome to participants</w:t>
      </w:r>
    </w:p>
    <w:p w14:paraId="78580EF8" w14:textId="58A3ECA8" w:rsidR="00CF6C48" w:rsidRDefault="00CF6C48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participants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Annex 1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) were welcomed by Manuel Ortiz, Chair of the Action</w:t>
      </w:r>
      <w:r w:rsidR="00F71AA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, </w:t>
      </w:r>
      <w:r w:rsidR="006E245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Isabel Lopes, Vice Chair of the Action, </w:t>
      </w:r>
      <w:r w:rsidR="00F71AAB">
        <w:rPr>
          <w:rFonts w:ascii="Arial" w:eastAsiaTheme="minorHAnsi" w:hAnsi="Arial" w:cstheme="minorBidi"/>
          <w:sz w:val="20"/>
          <w:szCs w:val="24"/>
          <w:lang w:val="en-GB" w:eastAsia="en-US"/>
        </w:rPr>
        <w:t>Miguel Carretero, WG2 Leader</w:t>
      </w:r>
      <w:r w:rsidR="00517848">
        <w:rPr>
          <w:rFonts w:ascii="Arial" w:eastAsiaTheme="minorHAnsi" w:hAnsi="Arial" w:cstheme="minorBidi"/>
          <w:sz w:val="20"/>
          <w:szCs w:val="24"/>
          <w:lang w:val="en-GB" w:eastAsia="en-US"/>
        </w:rPr>
        <w:t>, and Marta Biaggini, Task 2.2 Leader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</w:p>
    <w:p w14:paraId="23BABBFB" w14:textId="14C3AF0A" w:rsidR="00207F4C" w:rsidRDefault="00207F4C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Given that the meeting is being held online, </w:t>
      </w:r>
      <w:r w:rsidR="00DA68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attendance review is done through a recorded </w:t>
      </w:r>
      <w:r w:rsidR="00DA68E4" w:rsidRPr="00DA68E4">
        <w:rPr>
          <w:rFonts w:ascii="Arial" w:eastAsiaTheme="minorHAnsi" w:hAnsi="Arial" w:cstheme="minorBidi"/>
          <w:i/>
          <w:iCs/>
          <w:sz w:val="20"/>
          <w:szCs w:val="24"/>
          <w:lang w:val="en-GB" w:eastAsia="en-US"/>
        </w:rPr>
        <w:t>tour de table</w:t>
      </w:r>
      <w:r w:rsidR="00DA68E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during which attendants introduce themselves. </w:t>
      </w:r>
    </w:p>
    <w:p w14:paraId="65432DF0" w14:textId="77777777" w:rsidR="002A7BE0" w:rsidRPr="00CF6C48" w:rsidRDefault="002A7BE0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D46351D" w14:textId="77777777" w:rsid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Adoption of agenda</w:t>
      </w:r>
    </w:p>
    <w:p w14:paraId="69708D13" w14:textId="77777777" w:rsidR="00CF6C48" w:rsidRDefault="00CF6C48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agenda 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Annex </w:t>
      </w:r>
      <w:r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2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) for the meeting was adopted.</w:t>
      </w:r>
    </w:p>
    <w:p w14:paraId="1DE0EF31" w14:textId="77777777" w:rsidR="002A7BE0" w:rsidRPr="00CF6C48" w:rsidRDefault="002A7BE0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944E3BF" w14:textId="2D78EF83" w:rsidR="00CF6C48" w:rsidRPr="008B4160" w:rsidRDefault="008B4160" w:rsidP="008B4160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8B4160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Introduction to the meeting objectives</w:t>
      </w:r>
    </w:p>
    <w:p w14:paraId="55C7D4C6" w14:textId="280E2415" w:rsidR="0078398A" w:rsidRPr="0078398A" w:rsidRDefault="00E303A5" w:rsidP="002E749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</w:t>
      </w:r>
      <w:r w:rsidR="002A7BE0">
        <w:rPr>
          <w:rFonts w:ascii="Arial" w:eastAsiaTheme="minorHAnsi" w:hAnsi="Arial" w:cstheme="minorBidi"/>
          <w:sz w:val="20"/>
          <w:szCs w:val="24"/>
          <w:lang w:val="en-GB" w:eastAsia="en-US"/>
        </w:rPr>
        <w:t>Chair</w:t>
      </w: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E15371">
        <w:rPr>
          <w:rFonts w:ascii="Arial" w:eastAsiaTheme="minorHAnsi" w:hAnsi="Arial" w:cstheme="minorBidi"/>
          <w:sz w:val="20"/>
          <w:szCs w:val="24"/>
          <w:lang w:val="en-GB" w:eastAsia="en-US"/>
        </w:rPr>
        <w:t>presented</w:t>
      </w:r>
      <w:r w:rsidR="002E749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 meeting objective</w:t>
      </w:r>
      <w:r w:rsidR="00D82EA9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This objective consists of planning a strategy to </w:t>
      </w:r>
      <w:r w:rsidR="00D82EA9" w:rsidRPr="00D82EA9">
        <w:rPr>
          <w:rFonts w:ascii="Arial" w:eastAsiaTheme="minorHAnsi" w:hAnsi="Arial" w:cstheme="minorBidi"/>
          <w:sz w:val="20"/>
          <w:szCs w:val="24"/>
          <w:lang w:val="en-GB" w:eastAsia="en-US"/>
        </w:rPr>
        <w:t>elaborate a report (which could take the form of a review paper for its publication) detailing the aspects of amphibian and reptilian biology and ecology which should be considered while characterizing the exposure to pesticides under realistic scenarios</w:t>
      </w:r>
      <w:r w:rsidR="00D82EA9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The </w:t>
      </w:r>
      <w:r w:rsidR="001B193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abovementioned report will include and widen the </w:t>
      </w:r>
      <w:r w:rsidR="002E7498">
        <w:rPr>
          <w:rFonts w:ascii="Arial" w:eastAsiaTheme="minorHAnsi" w:hAnsi="Arial" w:cstheme="minorBidi"/>
          <w:sz w:val="20"/>
          <w:szCs w:val="24"/>
          <w:lang w:val="en-GB" w:eastAsia="en-US"/>
        </w:rPr>
        <w:t>Action deliverable #2</w:t>
      </w:r>
      <w:r w:rsidR="004D376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(</w:t>
      </w:r>
      <w:r w:rsidR="001B1937" w:rsidRPr="001B1937">
        <w:rPr>
          <w:rFonts w:ascii="Arial" w:eastAsiaTheme="minorHAnsi" w:hAnsi="Arial" w:cstheme="minorBidi"/>
          <w:sz w:val="20"/>
          <w:szCs w:val="24"/>
          <w:lang w:val="en-GB" w:eastAsia="en-US"/>
        </w:rPr>
        <w:t>Proposal to relate pesticide use to spatial ecology and phenology of wild amphibian and reptilian populations</w:t>
      </w:r>
      <w:r w:rsidR="004D3764">
        <w:rPr>
          <w:rFonts w:ascii="Arial" w:eastAsiaTheme="minorHAnsi" w:hAnsi="Arial" w:cstheme="minorBidi"/>
          <w:sz w:val="20"/>
          <w:szCs w:val="24"/>
          <w:lang w:val="en-GB" w:eastAsia="en-US"/>
        </w:rPr>
        <w:t>)</w:t>
      </w:r>
      <w:r w:rsidR="005178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that should be elaborated during the next months</w:t>
      </w:r>
      <w:r w:rsidR="002E749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6E3AA258" w14:textId="77777777" w:rsidR="002A7BE0" w:rsidRPr="00E303A5" w:rsidRDefault="002A7BE0" w:rsidP="00E303A5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A72F1D1" w14:textId="1276AC95" w:rsidR="00CF6C48" w:rsidRPr="002B7521" w:rsidRDefault="002B7521" w:rsidP="002B7521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2B7521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Preliminary work on TKTD modelling </w:t>
      </w:r>
    </w:p>
    <w:p w14:paraId="06B3D5D7" w14:textId="3F41CE7C" w:rsidR="00A17644" w:rsidRDefault="00A17644" w:rsidP="00A17644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Andreas Focks and Andreu Rico, leaders of task 1.1, presented an overview of TK/TD models applicable to herpetofauna to determine the relative importance of exposure routes and scenarios.</w:t>
      </w:r>
    </w:p>
    <w:p w14:paraId="5A9B5226" w14:textId="4173BCB7" w:rsidR="004D3764" w:rsidRDefault="004D3764" w:rsidP="00A17644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group discussed the </w:t>
      </w:r>
      <w:r w:rsidR="00150EA4">
        <w:rPr>
          <w:rFonts w:ascii="Arial" w:eastAsiaTheme="minorHAnsi" w:hAnsi="Arial" w:cstheme="minorBidi"/>
          <w:sz w:val="20"/>
          <w:szCs w:val="24"/>
          <w:lang w:val="en-GB" w:eastAsia="en-US"/>
        </w:rPr>
        <w:t>links between information necessary for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C81621">
        <w:rPr>
          <w:rFonts w:ascii="Arial" w:eastAsiaTheme="minorHAnsi" w:hAnsi="Arial" w:cstheme="minorBidi"/>
          <w:sz w:val="20"/>
          <w:szCs w:val="24"/>
          <w:lang w:val="en-GB" w:eastAsia="en-US"/>
        </w:rPr>
        <w:t>TKTD models</w:t>
      </w:r>
      <w:r w:rsidR="002C06A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150EA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and </w:t>
      </w:r>
      <w:r w:rsidR="00E15371">
        <w:rPr>
          <w:rFonts w:ascii="Arial" w:eastAsiaTheme="minorHAnsi" w:hAnsi="Arial" w:cstheme="minorBidi"/>
          <w:sz w:val="20"/>
          <w:szCs w:val="24"/>
          <w:lang w:val="en-GB" w:eastAsia="en-US"/>
        </w:rPr>
        <w:t>biological and ecological features influencing exposure of herpetofauna to pesticides in the field</w:t>
      </w:r>
      <w:r w:rsidR="00C8162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It </w:t>
      </w:r>
      <w:r w:rsidR="00E15371">
        <w:rPr>
          <w:rFonts w:ascii="Arial" w:eastAsiaTheme="minorHAnsi" w:hAnsi="Arial" w:cstheme="minorBidi"/>
          <w:sz w:val="20"/>
          <w:szCs w:val="24"/>
          <w:lang w:val="en-GB" w:eastAsia="en-US"/>
        </w:rPr>
        <w:t>wa</w:t>
      </w:r>
      <w:r w:rsidR="00C81621">
        <w:rPr>
          <w:rFonts w:ascii="Arial" w:eastAsiaTheme="minorHAnsi" w:hAnsi="Arial" w:cstheme="minorBidi"/>
          <w:sz w:val="20"/>
          <w:szCs w:val="24"/>
          <w:lang w:val="en-GB" w:eastAsia="en-US"/>
        </w:rPr>
        <w:t>s concluded that</w:t>
      </w:r>
      <w:r w:rsidR="00513961">
        <w:rPr>
          <w:rFonts w:ascii="Arial" w:eastAsiaTheme="minorHAnsi" w:hAnsi="Arial" w:cstheme="minorBidi"/>
          <w:sz w:val="20"/>
          <w:szCs w:val="24"/>
          <w:lang w:val="en-GB" w:eastAsia="en-US"/>
        </w:rPr>
        <w:t>, although TKTD modelling fits into the goals and tasks of Working Group 1 (individual-level assessment)</w:t>
      </w:r>
      <w:r w:rsidR="00C8162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 link should exist between environmental exposure and the initial step of TKTD modelling</w:t>
      </w:r>
      <w:r w:rsidR="002C06A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through which internal concentrations are estimated from external concentrations</w:t>
      </w:r>
      <w:r w:rsidR="00E15371">
        <w:rPr>
          <w:rFonts w:ascii="Arial" w:eastAsiaTheme="minorHAnsi" w:hAnsi="Arial" w:cstheme="minorBidi"/>
          <w:sz w:val="20"/>
          <w:szCs w:val="24"/>
          <w:lang w:val="en-GB" w:eastAsia="en-US"/>
        </w:rPr>
        <w:t>, and that link should be considered when elaborating the</w:t>
      </w:r>
      <w:r w:rsidR="00513961" w:rsidRPr="0051396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79284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report </w:t>
      </w:r>
      <w:r w:rsidR="00792840" w:rsidRPr="00D82EA9">
        <w:rPr>
          <w:rFonts w:ascii="Arial" w:eastAsiaTheme="minorHAnsi" w:hAnsi="Arial" w:cstheme="minorBidi"/>
          <w:sz w:val="20"/>
          <w:szCs w:val="24"/>
          <w:lang w:val="en-GB" w:eastAsia="en-US"/>
        </w:rPr>
        <w:t>detailing the aspects of amphibian and reptilian biology and ecology</w:t>
      </w:r>
      <w:r w:rsidR="00513961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593E861A" w14:textId="77777777" w:rsidR="004466E9" w:rsidRDefault="004466E9" w:rsidP="00A17644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4EAB6DE2" w14:textId="1B34CD56" w:rsidR="00CF6C48" w:rsidRPr="008B2D07" w:rsidRDefault="008B2D07" w:rsidP="008B2D07">
      <w:pPr>
        <w:pStyle w:val="Prrafodelista"/>
        <w:numPr>
          <w:ilvl w:val="0"/>
          <w:numId w:val="10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8B2D07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lastRenderedPageBreak/>
        <w:t>Preparation of a review paper about amphibian and reptile exposure to pesticides in the wild</w:t>
      </w:r>
    </w:p>
    <w:p w14:paraId="21A35A29" w14:textId="0C2D2C1F" w:rsidR="00D91A80" w:rsidRPr="00D91A80" w:rsidRDefault="00F20F4B" w:rsidP="00D91A80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Marta Biaggini </w:t>
      </w:r>
      <w:r w:rsidR="00E1537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presented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a preliminary</w:t>
      </w:r>
      <w:r w:rsidR="00B62BD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, proposed structure </w:t>
      </w:r>
      <w:r w:rsidR="0079284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and general scheme </w:t>
      </w:r>
      <w:r w:rsidR="00B62BDE">
        <w:rPr>
          <w:rFonts w:ascii="Arial" w:eastAsiaTheme="minorHAnsi" w:hAnsi="Arial" w:cstheme="minorBidi"/>
          <w:sz w:val="20"/>
          <w:szCs w:val="24"/>
          <w:lang w:val="en-GB" w:eastAsia="en-US"/>
        </w:rPr>
        <w:t>for the re</w:t>
      </w:r>
      <w:r w:rsidR="00792840">
        <w:rPr>
          <w:rFonts w:ascii="Arial" w:eastAsiaTheme="minorHAnsi" w:hAnsi="Arial" w:cstheme="minorBidi"/>
          <w:sz w:val="20"/>
          <w:szCs w:val="24"/>
          <w:lang w:val="en-GB" w:eastAsia="en-US"/>
        </w:rPr>
        <w:t>port</w:t>
      </w:r>
      <w:r w:rsidR="00B62BD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  <w:r w:rsidR="00D91A8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</w:t>
      </w:r>
      <w:r w:rsidR="008B2D0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group </w:t>
      </w:r>
      <w:r w:rsidR="00B62BD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then </w:t>
      </w:r>
      <w:r w:rsidR="008B2D07">
        <w:rPr>
          <w:rFonts w:ascii="Arial" w:eastAsiaTheme="minorHAnsi" w:hAnsi="Arial" w:cstheme="minorBidi"/>
          <w:sz w:val="20"/>
          <w:szCs w:val="24"/>
          <w:lang w:val="en-GB" w:eastAsia="en-US"/>
        </w:rPr>
        <w:t>discussed the structure</w:t>
      </w:r>
      <w:r w:rsidR="00B9602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and the strategy to implement the</w:t>
      </w:r>
      <w:r w:rsidR="0079284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next steps of elaboration of such report</w:t>
      </w:r>
      <w:r w:rsidR="003E67E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  <w:r w:rsidR="006B1135">
        <w:rPr>
          <w:rFonts w:ascii="Arial" w:eastAsiaTheme="minorHAnsi" w:hAnsi="Arial" w:cstheme="minorBidi"/>
          <w:sz w:val="20"/>
          <w:szCs w:val="24"/>
          <w:lang w:val="en-GB" w:eastAsia="en-US"/>
        </w:rPr>
        <w:t>The group reached the following agreements:</w:t>
      </w:r>
      <w:r w:rsidR="001113A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4ED05EA7" w14:textId="39AE21F2" w:rsidR="000269C3" w:rsidRDefault="006B1135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report </w:t>
      </w:r>
      <w:r w:rsidR="000269C3">
        <w:rPr>
          <w:rFonts w:ascii="Arial" w:eastAsiaTheme="minorHAnsi" w:hAnsi="Arial" w:cstheme="minorBidi"/>
          <w:sz w:val="20"/>
          <w:szCs w:val="24"/>
          <w:lang w:val="en-GB" w:eastAsia="en-US"/>
        </w:rPr>
        <w:t>outlin</w:t>
      </w:r>
      <w:r w:rsidR="000A3054">
        <w:rPr>
          <w:rFonts w:ascii="Arial" w:eastAsiaTheme="minorHAnsi" w:hAnsi="Arial" w:cstheme="minorBidi"/>
          <w:sz w:val="20"/>
          <w:szCs w:val="24"/>
          <w:lang w:val="en-GB" w:eastAsia="en-US"/>
        </w:rPr>
        <w:t>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will </w:t>
      </w:r>
      <w:r w:rsidR="000269C3">
        <w:rPr>
          <w:rFonts w:ascii="Arial" w:eastAsiaTheme="minorHAnsi" w:hAnsi="Arial" w:cstheme="minorBidi"/>
          <w:sz w:val="20"/>
          <w:szCs w:val="24"/>
          <w:lang w:val="en-GB" w:eastAsia="en-US"/>
        </w:rPr>
        <w:t>be as follows</w:t>
      </w:r>
      <w:r w:rsidR="00A42197">
        <w:rPr>
          <w:rFonts w:ascii="Arial" w:eastAsiaTheme="minorHAnsi" w:hAnsi="Arial" w:cstheme="minorBidi"/>
          <w:sz w:val="20"/>
          <w:szCs w:val="24"/>
          <w:lang w:val="en-GB" w:eastAsia="en-US"/>
        </w:rPr>
        <w:t>:</w:t>
      </w:r>
    </w:p>
    <w:p w14:paraId="79B13038" w14:textId="41BE4205" w:rsidR="00423E26" w:rsidRPr="00423E26" w:rsidRDefault="00423E26" w:rsidP="00423E26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Introduction.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B</w:t>
      </w: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asic information about herp ecology and how it determines exposure routes and scenarios.</w:t>
      </w:r>
    </w:p>
    <w:p w14:paraId="72183103" w14:textId="77777777" w:rsidR="009A6B8E" w:rsidRDefault="00423E26" w:rsidP="009A6B8E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Exposure routes. Description for different taxa and life stages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02F20ECC" w14:textId="77777777" w:rsidR="009A6B8E" w:rsidRDefault="00423E26" w:rsidP="009A6B8E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9A6B8E">
        <w:rPr>
          <w:rFonts w:ascii="Arial" w:eastAsiaTheme="minorHAnsi" w:hAnsi="Arial" w:cstheme="minorBidi"/>
          <w:sz w:val="20"/>
          <w:szCs w:val="24"/>
          <w:lang w:val="en-GB" w:eastAsia="en-US"/>
        </w:rPr>
        <w:t>(Eco)physiological aspects associated with uptake and absorption.</w:t>
      </w:r>
    </w:p>
    <w:p w14:paraId="052F8EBC" w14:textId="374759A2" w:rsidR="00423E26" w:rsidRPr="009A6B8E" w:rsidRDefault="009A6B8E" w:rsidP="009A6B8E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3.1. </w:t>
      </w:r>
      <w:r w:rsidR="00423E26" w:rsidRPr="009A6B8E">
        <w:rPr>
          <w:rFonts w:ascii="Arial" w:eastAsiaTheme="minorHAnsi" w:hAnsi="Arial" w:cstheme="minorBidi"/>
          <w:sz w:val="20"/>
          <w:szCs w:val="24"/>
          <w:lang w:val="en-GB" w:eastAsia="en-US"/>
        </w:rPr>
        <w:t>Oral exposures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0C837387" w14:textId="458C6D3B" w:rsidR="00423E26" w:rsidRPr="00423E26" w:rsidRDefault="009A6B8E" w:rsidP="009A6B8E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3.2. </w:t>
      </w:r>
      <w:r w:rsidR="00423E26"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Dermal exposures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29F3C27C" w14:textId="47467697" w:rsidR="00423E26" w:rsidRPr="00423E26" w:rsidRDefault="00423E26" w:rsidP="00423E26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Ecological aspects associated with exposure</w:t>
      </w:r>
      <w:r w:rsidR="009A6B8E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2DE6665F" w14:textId="7E0EDC7B" w:rsidR="009A6B8E" w:rsidRDefault="009A6B8E" w:rsidP="009A6B8E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4.1. </w:t>
      </w:r>
      <w:r w:rsidR="00423E26"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Distribution </w:t>
      </w:r>
      <w:r w:rsidR="00784AD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at </w:t>
      </w:r>
      <w:r w:rsidR="001E75C9">
        <w:rPr>
          <w:rFonts w:ascii="Arial" w:eastAsiaTheme="minorHAnsi" w:hAnsi="Arial" w:cstheme="minorBidi"/>
          <w:sz w:val="20"/>
          <w:szCs w:val="24"/>
          <w:lang w:val="en-GB" w:eastAsia="en-US"/>
        </w:rPr>
        <w:t>large</w:t>
      </w:r>
      <w:r w:rsidR="00423E26"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scale</w:t>
      </w:r>
      <w:r w:rsidR="00264CBE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0778CA9E" w14:textId="04DAC05E" w:rsidR="00423E26" w:rsidRPr="001E75C9" w:rsidRDefault="001E75C9" w:rsidP="001E75C9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4.2. </w:t>
      </w:r>
      <w:r w:rsidR="00FA3A50" w:rsidRPr="00FA3A50">
        <w:rPr>
          <w:rFonts w:ascii="Arial" w:eastAsiaTheme="minorHAnsi" w:hAnsi="Arial" w:cstheme="minorBidi"/>
          <w:sz w:val="20"/>
          <w:szCs w:val="24"/>
          <w:lang w:val="en-GB" w:eastAsia="en-US"/>
        </w:rPr>
        <w:t>Habitat use and spatial ecology at a fine scale</w:t>
      </w:r>
      <w:r w:rsidR="00264CBE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20F0E247" w14:textId="2646781C" w:rsidR="00423E26" w:rsidRPr="00423E26" w:rsidRDefault="009033CD" w:rsidP="009033CD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4.3. </w:t>
      </w:r>
      <w:r w:rsidR="00FA3A50">
        <w:rPr>
          <w:rFonts w:ascii="Arial" w:eastAsiaTheme="minorHAnsi" w:hAnsi="Arial" w:cstheme="minorBidi"/>
          <w:sz w:val="20"/>
          <w:szCs w:val="24"/>
          <w:lang w:val="en-GB" w:eastAsia="en-US"/>
        </w:rPr>
        <w:t>Diet</w:t>
      </w:r>
      <w:r w:rsidR="00264CBE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54258E1D" w14:textId="57AAFE22" w:rsidR="00423E26" w:rsidRPr="00423E26" w:rsidRDefault="009033CD" w:rsidP="00264CBE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4.4. </w:t>
      </w:r>
      <w:r w:rsidR="00FA3A50" w:rsidRPr="00FA3A50">
        <w:rPr>
          <w:rFonts w:ascii="Arial" w:eastAsiaTheme="minorHAnsi" w:hAnsi="Arial" w:cstheme="minorBidi"/>
          <w:sz w:val="20"/>
          <w:szCs w:val="24"/>
          <w:lang w:val="en-GB" w:eastAsia="en-US"/>
        </w:rPr>
        <w:t>Temporal patterns of activity and phenology</w:t>
      </w:r>
      <w:r w:rsidR="00264CBE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60A9FA0D" w14:textId="16EE7DF6" w:rsidR="00264CBE" w:rsidRDefault="00423E26" w:rsidP="00423E26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Procedural aspects</w:t>
      </w:r>
      <w:r w:rsidR="00264CBE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3FC9E3F3" w14:textId="68C8A9F5" w:rsidR="00423E26" w:rsidRDefault="00264CBE" w:rsidP="00264CBE">
      <w:pPr>
        <w:pStyle w:val="Prrafodelista"/>
        <w:numPr>
          <w:ilvl w:val="1"/>
          <w:numId w:val="10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H</w:t>
      </w:r>
      <w:r w:rsidR="00423E26"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ow to collect and use the available information</w:t>
      </w:r>
      <w:r w:rsidR="006652DD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32563442" w14:textId="7BAE4CE3" w:rsidR="00264CBE" w:rsidRPr="00423E26" w:rsidRDefault="006652DD" w:rsidP="00264CBE">
      <w:pPr>
        <w:pStyle w:val="Prrafodelista"/>
        <w:numPr>
          <w:ilvl w:val="1"/>
          <w:numId w:val="10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Data gaps and how to address them.</w:t>
      </w:r>
    </w:p>
    <w:p w14:paraId="3F3AACF5" w14:textId="752D01D4" w:rsidR="00423E26" w:rsidRPr="00423E26" w:rsidRDefault="00423E26" w:rsidP="00423E26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Concluding remarks</w:t>
      </w:r>
      <w:r w:rsidR="006652DD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2A21D4D7" w14:textId="6109D276" w:rsidR="00D91A80" w:rsidRDefault="000269C3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Within each section of this outline, </w:t>
      </w:r>
      <w:r w:rsidR="000A3054">
        <w:rPr>
          <w:rFonts w:ascii="Arial" w:eastAsiaTheme="minorHAnsi" w:hAnsi="Arial" w:cstheme="minorBidi"/>
          <w:sz w:val="20"/>
          <w:szCs w:val="24"/>
          <w:lang w:val="en-GB" w:eastAsia="en-US"/>
        </w:rPr>
        <w:t>summarized information will be presented considering the following assessment groups: caudates,</w:t>
      </w:r>
      <w:r w:rsidR="0066629A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anuran with predominantly terrestrial adults, anurans with predominantly aquatic adults, </w:t>
      </w:r>
      <w:r w:rsidR="00FE2F8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terrapins, tortoises, saurians, </w:t>
      </w:r>
      <w:r w:rsidR="00AD2B70">
        <w:rPr>
          <w:rFonts w:ascii="Arial" w:eastAsiaTheme="minorHAnsi" w:hAnsi="Arial" w:cstheme="minorBidi"/>
          <w:sz w:val="20"/>
          <w:szCs w:val="24"/>
          <w:lang w:val="en-GB" w:eastAsia="en-US"/>
        </w:rPr>
        <w:t>amphisbaenids, fully terrestrial snakes, water snakes</w:t>
      </w:r>
      <w:r w:rsidR="00FE2F8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Details at the specific level will be given only when </w:t>
      </w:r>
      <w:r w:rsidR="00AD2B70">
        <w:rPr>
          <w:rFonts w:ascii="Arial" w:eastAsiaTheme="minorHAnsi" w:hAnsi="Arial" w:cstheme="minorBidi"/>
          <w:sz w:val="20"/>
          <w:szCs w:val="24"/>
          <w:lang w:val="en-GB" w:eastAsia="en-US"/>
        </w:rPr>
        <w:t>needed to be used as examples.</w:t>
      </w:r>
    </w:p>
    <w:p w14:paraId="50DBD0FB" w14:textId="4EC6A331" w:rsidR="00423E26" w:rsidRDefault="00423E26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Transversal aspects like environmental or individual (e.g. age context) will be considered in each section when relevant.</w:t>
      </w:r>
    </w:p>
    <w:p w14:paraId="1754CED4" w14:textId="20AB5590" w:rsidR="008A08FB" w:rsidRDefault="0029702D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Within the next few days, </w:t>
      </w:r>
      <w:r w:rsidR="00663A67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participants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will volunteer </w:t>
      </w:r>
      <w:r w:rsidR="00201C5B">
        <w:rPr>
          <w:rFonts w:ascii="Arial" w:eastAsiaTheme="minorHAnsi" w:hAnsi="Arial" w:cstheme="minorBidi"/>
          <w:sz w:val="20"/>
          <w:szCs w:val="24"/>
          <w:lang w:val="en-GB" w:eastAsia="en-US"/>
        </w:rPr>
        <w:t>to be involved in the writing of specific outline section*assessment group</w:t>
      </w:r>
      <w:r w:rsidR="00E10DC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parts</w:t>
      </w:r>
      <w:r w:rsidR="0010575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within sections 1 to 4</w:t>
      </w:r>
      <w:r w:rsidR="00E10DC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Then, a final assignment of </w:t>
      </w:r>
      <w:r w:rsidR="0010575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people responsible </w:t>
      </w:r>
      <w:r w:rsidR="001C5B5A">
        <w:rPr>
          <w:rFonts w:ascii="Arial" w:eastAsiaTheme="minorHAnsi" w:hAnsi="Arial" w:cstheme="minorBidi"/>
          <w:sz w:val="20"/>
          <w:szCs w:val="24"/>
          <w:lang w:val="en-GB" w:eastAsia="en-US"/>
        </w:rPr>
        <w:t>for</w:t>
      </w:r>
      <w:r w:rsidR="0010575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each part</w:t>
      </w:r>
      <w:r w:rsidR="00CF195E">
        <w:rPr>
          <w:rFonts w:ascii="Arial" w:eastAsiaTheme="minorHAnsi" w:hAnsi="Arial" w:cstheme="minorBidi"/>
          <w:sz w:val="20"/>
          <w:szCs w:val="24"/>
          <w:lang w:val="en-GB" w:eastAsia="en-US"/>
        </w:rPr>
        <w:t>, which can involve also other action participants,</w:t>
      </w:r>
      <w:r w:rsidR="0010575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will be agreed.</w:t>
      </w:r>
    </w:p>
    <w:p w14:paraId="2D2E3C83" w14:textId="77171E40" w:rsidR="00105750" w:rsidRDefault="00105750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Materials </w:t>
      </w:r>
      <w:r w:rsidR="001C5B5A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corresponding to sections 1 to 4 will be submitted </w:t>
      </w:r>
      <w:r w:rsidR="004C7052">
        <w:rPr>
          <w:rFonts w:ascii="Arial" w:eastAsiaTheme="minorHAnsi" w:hAnsi="Arial" w:cstheme="minorBidi"/>
          <w:sz w:val="20"/>
          <w:szCs w:val="24"/>
          <w:lang w:val="en-GB" w:eastAsia="en-US"/>
        </w:rPr>
        <w:t>by the responsible authors on April 30</w:t>
      </w:r>
      <w:r w:rsidR="004C7052" w:rsidRPr="004C7052">
        <w:rPr>
          <w:rFonts w:ascii="Arial" w:eastAsiaTheme="minorHAnsi" w:hAnsi="Arial" w:cstheme="minorBidi"/>
          <w:sz w:val="20"/>
          <w:szCs w:val="24"/>
          <w:vertAlign w:val="superscript"/>
          <w:lang w:val="en-GB" w:eastAsia="en-US"/>
        </w:rPr>
        <w:t>th</w:t>
      </w:r>
      <w:r w:rsidR="004C7052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2021 at the latest.</w:t>
      </w:r>
      <w:r w:rsidR="00B4524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This will be made </w:t>
      </w:r>
      <w:r w:rsidR="00F5234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by text dumping </w:t>
      </w:r>
      <w:r w:rsidR="00B4524F">
        <w:rPr>
          <w:rFonts w:ascii="Arial" w:eastAsiaTheme="minorHAnsi" w:hAnsi="Arial" w:cstheme="minorBidi"/>
          <w:sz w:val="20"/>
          <w:szCs w:val="24"/>
          <w:lang w:val="en-GB" w:eastAsia="en-US"/>
        </w:rPr>
        <w:t>in</w:t>
      </w:r>
      <w:r w:rsidR="00791D1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 shared word document, in such a way that everyone can track the status of the work.</w:t>
      </w:r>
      <w:r w:rsidR="00B4524F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55256D9F" w14:textId="57505FF3" w:rsidR="00B4524F" w:rsidRDefault="00B4524F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While writing sections 1 to 4, authors are encouraged to identify contents that can fit into sections 5 and 6.</w:t>
      </w:r>
    </w:p>
    <w:p w14:paraId="417DE16B" w14:textId="4ED6913D" w:rsidR="00CF195E" w:rsidRDefault="00CF195E" w:rsidP="001113A0">
      <w:pPr>
        <w:pStyle w:val="Prrafodelista"/>
        <w:numPr>
          <w:ilvl w:val="0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After April 30</w:t>
      </w:r>
      <w:r w:rsidRPr="00CF195E">
        <w:rPr>
          <w:rFonts w:ascii="Arial" w:eastAsiaTheme="minorHAnsi" w:hAnsi="Arial" w:cstheme="minorBidi"/>
          <w:sz w:val="20"/>
          <w:szCs w:val="24"/>
          <w:vertAlign w:val="superscript"/>
          <w:lang w:val="en-GB" w:eastAsia="en-US"/>
        </w:rPr>
        <w:t>th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2021, the group will coordinate again for the next steps.</w:t>
      </w:r>
    </w:p>
    <w:p w14:paraId="18B74818" w14:textId="77777777" w:rsidR="00C51177" w:rsidRPr="00C51177" w:rsidRDefault="00C51177" w:rsidP="00C51177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4A5586C7" w14:textId="04CEFD10" w:rsid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A</w:t>
      </w:r>
      <w:r w:rsidR="00BC025A">
        <w:rPr>
          <w:b/>
          <w:color w:val="auto"/>
        </w:rPr>
        <w:t xml:space="preserve">ny </w:t>
      </w:r>
      <w:r w:rsidR="00145157">
        <w:rPr>
          <w:b/>
          <w:color w:val="auto"/>
        </w:rPr>
        <w:t>other business</w:t>
      </w:r>
    </w:p>
    <w:p w14:paraId="4E2053C3" w14:textId="3365C15B" w:rsidR="009511FF" w:rsidRDefault="004B79A3" w:rsidP="009511FF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Andreas Focks asked about the possibility of having contact information of </w:t>
      </w:r>
      <w:r w:rsidR="002120A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meeting participants for </w:t>
      </w:r>
      <w:r w:rsidR="00264DE9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other PERIAMAR participants potentially </w:t>
      </w:r>
      <w:r w:rsidR="002120A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interested </w:t>
      </w:r>
      <w:r w:rsidR="00264DE9">
        <w:rPr>
          <w:rFonts w:ascii="Arial" w:eastAsiaTheme="minorHAnsi" w:hAnsi="Arial" w:cstheme="minorBidi"/>
          <w:sz w:val="20"/>
          <w:szCs w:val="24"/>
          <w:lang w:val="en-GB" w:eastAsia="en-US"/>
        </w:rPr>
        <w:t>in contacting partners</w:t>
      </w:r>
      <w:r w:rsidR="002120A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The Chair explained that contact information of PERIAMAR participants is supposed to be accessible through the website </w:t>
      </w:r>
      <w:r w:rsidR="00186821">
        <w:rPr>
          <w:rFonts w:ascii="Arial" w:eastAsiaTheme="minorHAnsi" w:hAnsi="Arial" w:cstheme="minorBidi"/>
          <w:sz w:val="20"/>
          <w:szCs w:val="24"/>
          <w:lang w:val="en-GB" w:eastAsia="en-US"/>
        </w:rPr>
        <w:t>(</w:t>
      </w:r>
      <w:r w:rsidR="00186821" w:rsidRPr="00186821">
        <w:rPr>
          <w:rFonts w:ascii="Arial" w:eastAsiaTheme="minorHAnsi" w:hAnsi="Arial" w:cstheme="minorBidi"/>
          <w:sz w:val="20"/>
          <w:szCs w:val="24"/>
          <w:lang w:val="en-GB" w:eastAsia="en-US"/>
        </w:rPr>
        <w:t>https://periamar.com/</w:t>
      </w:r>
      <w:r w:rsidR="0018682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) </w:t>
      </w:r>
      <w:r w:rsidR="002120A4">
        <w:rPr>
          <w:rFonts w:ascii="Arial" w:eastAsiaTheme="minorHAnsi" w:hAnsi="Arial" w:cstheme="minorBidi"/>
          <w:sz w:val="20"/>
          <w:szCs w:val="24"/>
          <w:lang w:val="en-GB" w:eastAsia="en-US"/>
        </w:rPr>
        <w:t>as long as people register there</w:t>
      </w:r>
      <w:r w:rsidR="0011372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, but that </w:t>
      </w:r>
      <w:r w:rsidR="0018682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in the meantime </w:t>
      </w:r>
      <w:r w:rsidR="00113720">
        <w:rPr>
          <w:rFonts w:ascii="Arial" w:eastAsiaTheme="minorHAnsi" w:hAnsi="Arial" w:cstheme="minorBidi"/>
          <w:sz w:val="20"/>
          <w:szCs w:val="24"/>
          <w:lang w:val="en-GB" w:eastAsia="en-US"/>
        </w:rPr>
        <w:t>the contact list can be shared</w:t>
      </w:r>
      <w:r w:rsidR="00264DE9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among all Action participants</w:t>
      </w:r>
      <w:r w:rsidR="00B82A34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7232B788" w14:textId="77777777" w:rsidR="00186821" w:rsidRPr="009511FF" w:rsidRDefault="00186821" w:rsidP="009511FF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493A4704" w14:textId="77777777" w:rsidR="009511FF" w:rsidRPr="00CF6C48" w:rsidRDefault="009511FF" w:rsidP="009511FF">
      <w:pPr>
        <w:pStyle w:val="Numberedlist"/>
        <w:numPr>
          <w:ilvl w:val="0"/>
          <w:numId w:val="0"/>
        </w:numPr>
        <w:rPr>
          <w:b/>
          <w:color w:val="auto"/>
        </w:rPr>
      </w:pPr>
    </w:p>
    <w:p w14:paraId="5BC342DD" w14:textId="77777777" w:rsid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Closing</w:t>
      </w:r>
    </w:p>
    <w:p w14:paraId="6CE8ED07" w14:textId="6E3A5A03" w:rsidR="009511FF" w:rsidRPr="009511FF" w:rsidRDefault="009511FF" w:rsidP="009511FF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9511FF">
        <w:rPr>
          <w:rFonts w:ascii="Arial" w:eastAsiaTheme="minorHAnsi" w:hAnsi="Arial" w:cstheme="minorBidi"/>
          <w:sz w:val="20"/>
          <w:szCs w:val="24"/>
          <w:lang w:val="en-GB" w:eastAsia="en-US"/>
        </w:rPr>
        <w:t>The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="009F138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Action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Chair</w:t>
      </w:r>
      <w:r w:rsidR="0077152C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, Action Vice-Chair, </w:t>
      </w:r>
      <w:r w:rsidR="00F72A29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Working Group </w:t>
      </w:r>
      <w:r w:rsidR="006C169C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2 </w:t>
      </w:r>
      <w:r w:rsidR="00F72A29">
        <w:rPr>
          <w:rFonts w:ascii="Arial" w:eastAsiaTheme="minorHAnsi" w:hAnsi="Arial" w:cstheme="minorBidi"/>
          <w:sz w:val="20"/>
          <w:szCs w:val="24"/>
          <w:lang w:val="en-GB" w:eastAsia="en-US"/>
        </w:rPr>
        <w:t>Leader</w:t>
      </w:r>
      <w:r w:rsidR="0077152C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and Task 2.2 Leader </w:t>
      </w:r>
      <w:r w:rsidR="009F138B">
        <w:rPr>
          <w:rFonts w:ascii="Arial" w:eastAsiaTheme="minorHAnsi" w:hAnsi="Arial" w:cstheme="minorBidi"/>
          <w:sz w:val="20"/>
          <w:szCs w:val="24"/>
          <w:lang w:val="en-GB" w:eastAsia="en-US"/>
        </w:rPr>
        <w:t>acknowledged the involvement of meeting participants.</w:t>
      </w:r>
    </w:p>
    <w:p w14:paraId="3EDA1017" w14:textId="77777777" w:rsidR="0078398A" w:rsidRDefault="0078398A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br w:type="page"/>
      </w:r>
    </w:p>
    <w:p w14:paraId="4EA82795" w14:textId="77777777" w:rsidR="0078398A" w:rsidRPr="00CE0D4C" w:rsidRDefault="0078398A" w:rsidP="0078398A">
      <w:pPr>
        <w:pStyle w:val="Ttulo2"/>
      </w:pPr>
      <w:r w:rsidRPr="00CE0D4C">
        <w:t>LIST OF ANNEXES</w:t>
      </w:r>
    </w:p>
    <w:p w14:paraId="2403682E" w14:textId="77777777" w:rsidR="0078398A" w:rsidRPr="00410D1E" w:rsidRDefault="0078398A" w:rsidP="0078398A">
      <w:pPr>
        <w:rPr>
          <w:b/>
        </w:rPr>
      </w:pPr>
    </w:p>
    <w:p w14:paraId="31C07983" w14:textId="77777777" w:rsidR="0078398A" w:rsidRPr="00410D1E" w:rsidRDefault="0078398A" w:rsidP="0078398A">
      <w:pPr>
        <w:rPr>
          <w:b/>
        </w:rPr>
      </w:pPr>
      <w:r w:rsidRPr="00410D1E">
        <w:rPr>
          <w:b/>
        </w:rPr>
        <w:t xml:space="preserve">Annex 1 – </w:t>
      </w:r>
      <w:r w:rsidRPr="0078398A">
        <w:rPr>
          <w:b/>
        </w:rPr>
        <w:t>Attendance List</w:t>
      </w:r>
    </w:p>
    <w:p w14:paraId="40027766" w14:textId="3EE7B193" w:rsidR="009511FF" w:rsidRDefault="00DC4FF1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6BD0387C">
          <v:shape id="_x0000_i1026" type="#_x0000_t75" style="width:73.5pt;height:48.75pt" o:ole="">
            <v:imagedata r:id="rId8" o:title=""/>
          </v:shape>
          <o:OLEObject Type="Embed" ProgID="Acrobat.Document.DC" ShapeID="_x0000_i1026" DrawAspect="Icon" ObjectID="_1672816180" r:id="rId9"/>
        </w:object>
      </w:r>
    </w:p>
    <w:p w14:paraId="77D37A7A" w14:textId="77777777" w:rsidR="0078398A" w:rsidRPr="00410D1E" w:rsidRDefault="0078398A" w:rsidP="0078398A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2</w:t>
      </w:r>
      <w:r w:rsidRPr="00410D1E">
        <w:rPr>
          <w:b/>
        </w:rPr>
        <w:t xml:space="preserve"> – </w:t>
      </w:r>
      <w:r w:rsidRPr="0078398A">
        <w:rPr>
          <w:b/>
        </w:rPr>
        <w:t>A</w:t>
      </w:r>
      <w:r>
        <w:rPr>
          <w:b/>
        </w:rPr>
        <w:t>genda</w:t>
      </w:r>
    </w:p>
    <w:p w14:paraId="49148A75" w14:textId="5006597D" w:rsidR="0078398A" w:rsidRDefault="00016B27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0FA3F0B2">
          <v:shape id="_x0000_i1027" type="#_x0000_t75" style="width:73.5pt;height:48.75pt" o:ole="">
            <v:imagedata r:id="rId10" o:title=""/>
          </v:shape>
          <o:OLEObject Type="Embed" ProgID="Acrobat.Document.DC" ShapeID="_x0000_i1027" DrawAspect="Icon" ObjectID="_1672816181" r:id="rId11"/>
        </w:object>
      </w:r>
    </w:p>
    <w:p w14:paraId="38B0ABC9" w14:textId="77777777" w:rsidR="00BA5078" w:rsidRPr="00CF6C48" w:rsidRDefault="00BA5078" w:rsidP="009511FF">
      <w:pPr>
        <w:pStyle w:val="Numberedlist"/>
        <w:numPr>
          <w:ilvl w:val="0"/>
          <w:numId w:val="0"/>
        </w:numPr>
        <w:rPr>
          <w:b/>
          <w:color w:val="auto"/>
        </w:rPr>
      </w:pPr>
    </w:p>
    <w:sectPr w:rsidR="00BA5078" w:rsidRPr="00CF6C48" w:rsidSect="00C77A92">
      <w:headerReference w:type="default" r:id="rId12"/>
      <w:headerReference w:type="first" r:id="rId13"/>
      <w:footerReference w:type="first" r:id="rId14"/>
      <w:pgSz w:w="11907" w:h="16840"/>
      <w:pgMar w:top="2422" w:right="1701" w:bottom="1417" w:left="1701" w:header="0" w:footer="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57C84" w14:textId="77777777" w:rsidR="00F85087" w:rsidRDefault="00F85087">
      <w:pPr>
        <w:spacing w:after="0" w:line="240" w:lineRule="auto"/>
      </w:pPr>
      <w:r>
        <w:separator/>
      </w:r>
    </w:p>
  </w:endnote>
  <w:endnote w:type="continuationSeparator" w:id="0">
    <w:p w14:paraId="61DB23DE" w14:textId="77777777" w:rsidR="00F85087" w:rsidRDefault="00F85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AFA20" w14:textId="77777777" w:rsidR="0078398A" w:rsidRDefault="0078398A">
    <w:pPr>
      <w:pStyle w:val="Piedepgina"/>
    </w:pPr>
    <w:r>
      <w:rPr>
        <w:noProof/>
        <w:lang w:val="es-ES" w:eastAsia="es-ES"/>
      </w:rPr>
      <w:drawing>
        <wp:anchor distT="180020" distB="180020" distL="180020" distR="180020" simplePos="0" relativeHeight="251660800" behindDoc="0" locked="0" layoutInCell="0" allowOverlap="1" wp14:anchorId="7B43F1A2" wp14:editId="7899C630">
          <wp:simplePos x="0" y="0"/>
          <wp:positionH relativeFrom="margin">
            <wp:align>left</wp:align>
          </wp:positionH>
          <wp:positionV relativeFrom="paragraph">
            <wp:posOffset>-642620</wp:posOffset>
          </wp:positionV>
          <wp:extent cx="5940000" cy="907902"/>
          <wp:effectExtent l="0" t="0" r="3810" b="6985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30" t="19841" r="12194" b="17990"/>
                  <a:stretch/>
                </pic:blipFill>
                <pic:spPr bwMode="auto">
                  <a:xfrm>
                    <a:off x="0" y="0"/>
                    <a:ext cx="5940000" cy="9079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4EC5A" w14:textId="77777777" w:rsidR="00F85087" w:rsidRDefault="00F85087">
      <w:pPr>
        <w:spacing w:after="0" w:line="240" w:lineRule="auto"/>
      </w:pPr>
      <w:r>
        <w:separator/>
      </w:r>
    </w:p>
  </w:footnote>
  <w:footnote w:type="continuationSeparator" w:id="0">
    <w:p w14:paraId="08C9A313" w14:textId="77777777" w:rsidR="00F85087" w:rsidRDefault="00F85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9B5B8" w14:textId="77777777" w:rsidR="0078398A" w:rsidRDefault="0078398A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7529A3AA" wp14:editId="5978A126">
          <wp:simplePos x="0" y="0"/>
          <wp:positionH relativeFrom="margin">
            <wp:align>right</wp:align>
          </wp:positionH>
          <wp:positionV relativeFrom="paragraph">
            <wp:posOffset>337102</wp:posOffset>
          </wp:positionV>
          <wp:extent cx="1092200" cy="933450"/>
          <wp:effectExtent l="0" t="0" r="0" b="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180020" distB="180020" distL="180020" distR="180020" simplePos="0" relativeHeight="251656704" behindDoc="1" locked="0" layoutInCell="0" allowOverlap="1" wp14:anchorId="03CB1A55" wp14:editId="21BDD518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2133600" cy="933450"/>
          <wp:effectExtent l="0" t="0" r="0" b="0"/>
          <wp:wrapSquare wrapText="bothSides"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3" t="25397" r="64978" b="22751"/>
                  <a:stretch/>
                </pic:blipFill>
                <pic:spPr bwMode="auto">
                  <a:xfrm>
                    <a:off x="0" y="0"/>
                    <a:ext cx="2133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77A17" w14:textId="77777777" w:rsidR="0078398A" w:rsidRDefault="0078398A">
    <w:pPr>
      <w:pStyle w:val="Encabezado"/>
    </w:pPr>
    <w:r w:rsidRPr="00C77A92">
      <w:rPr>
        <w:noProof/>
        <w:lang w:val="es-ES" w:eastAsia="es-ES"/>
      </w:rPr>
      <w:drawing>
        <wp:anchor distT="180020" distB="180020" distL="180020" distR="180020" simplePos="0" relativeHeight="251662848" behindDoc="1" locked="0" layoutInCell="0" allowOverlap="1" wp14:anchorId="70DF7C0E" wp14:editId="48A7133B">
          <wp:simplePos x="0" y="0"/>
          <wp:positionH relativeFrom="margin">
            <wp:posOffset>57150</wp:posOffset>
          </wp:positionH>
          <wp:positionV relativeFrom="paragraph">
            <wp:posOffset>294005</wp:posOffset>
          </wp:positionV>
          <wp:extent cx="2133600" cy="933450"/>
          <wp:effectExtent l="0" t="0" r="0" b="0"/>
          <wp:wrapSquare wrapText="bothSides"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3" t="25397" r="64978" b="22751"/>
                  <a:stretch/>
                </pic:blipFill>
                <pic:spPr bwMode="auto">
                  <a:xfrm>
                    <a:off x="0" y="0"/>
                    <a:ext cx="2133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7A92">
      <w:rPr>
        <w:noProof/>
        <w:lang w:val="es-ES" w:eastAsia="es-ES"/>
      </w:rPr>
      <w:drawing>
        <wp:anchor distT="0" distB="0" distL="114300" distR="114300" simplePos="0" relativeHeight="251663872" behindDoc="0" locked="0" layoutInCell="1" allowOverlap="1" wp14:anchorId="3B8A8611" wp14:editId="4C4618F6">
          <wp:simplePos x="0" y="0"/>
          <wp:positionH relativeFrom="margin">
            <wp:align>right</wp:align>
          </wp:positionH>
          <wp:positionV relativeFrom="paragraph">
            <wp:posOffset>304800</wp:posOffset>
          </wp:positionV>
          <wp:extent cx="1092200" cy="93345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5pt;height:75pt" o:bullet="t">
        <v:imagedata r:id="rId1" o:title="point"/>
      </v:shape>
    </w:pict>
  </w:numPicBullet>
  <w:abstractNum w:abstractNumId="0" w15:restartNumberingAfterBreak="0">
    <w:nsid w:val="03E235C0"/>
    <w:multiLevelType w:val="hybridMultilevel"/>
    <w:tmpl w:val="9A44C03E"/>
    <w:lvl w:ilvl="0" w:tplc="A6E2DF96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091009"/>
    <w:multiLevelType w:val="hybridMultilevel"/>
    <w:tmpl w:val="B73C0FF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B946B3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3" w15:restartNumberingAfterBreak="0">
    <w:nsid w:val="31245FBA"/>
    <w:multiLevelType w:val="hybridMultilevel"/>
    <w:tmpl w:val="6ADE2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A3477"/>
    <w:multiLevelType w:val="hybridMultilevel"/>
    <w:tmpl w:val="F3D6E962"/>
    <w:lvl w:ilvl="0" w:tplc="279E3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A678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D62EF"/>
    <w:multiLevelType w:val="multilevel"/>
    <w:tmpl w:val="684475C8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ED7D31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ED7D31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ED7D31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ED7D31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ED7D31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ED7D31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ED7D31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ED7D31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ED7D31" w:themeColor="accent2"/>
      </w:rPr>
    </w:lvl>
  </w:abstractNum>
  <w:abstractNum w:abstractNumId="6" w15:restartNumberingAfterBreak="0">
    <w:nsid w:val="332F4752"/>
    <w:multiLevelType w:val="multilevel"/>
    <w:tmpl w:val="D5022BDE"/>
    <w:lvl w:ilvl="0">
      <w:start w:val="1"/>
      <w:numFmt w:val="bullet"/>
      <w:pStyle w:val="Bulletpoin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7" w15:restartNumberingAfterBreak="0">
    <w:nsid w:val="44676DC7"/>
    <w:multiLevelType w:val="multilevel"/>
    <w:tmpl w:val="058A023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8" w15:restartNumberingAfterBreak="0">
    <w:nsid w:val="4C482349"/>
    <w:multiLevelType w:val="hybridMultilevel"/>
    <w:tmpl w:val="B65801C0"/>
    <w:lvl w:ilvl="0" w:tplc="723E20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0692A"/>
    <w:multiLevelType w:val="hybridMultilevel"/>
    <w:tmpl w:val="5C50C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8695B"/>
    <w:multiLevelType w:val="multilevel"/>
    <w:tmpl w:val="684475C8"/>
    <w:numStyleLink w:val="COSTNUM"/>
  </w:abstractNum>
  <w:abstractNum w:abstractNumId="11" w15:restartNumberingAfterBreak="0">
    <w:nsid w:val="75FD37E3"/>
    <w:multiLevelType w:val="hybridMultilevel"/>
    <w:tmpl w:val="6BB8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376BC"/>
    <w:multiLevelType w:val="hybridMultilevel"/>
    <w:tmpl w:val="A5E4C48E"/>
    <w:lvl w:ilvl="0" w:tplc="723E20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3520A"/>
    <w:multiLevelType w:val="multilevel"/>
    <w:tmpl w:val="058A023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5">
    <w:abstractNumId w:val="6"/>
  </w:num>
  <w:num w:numId="6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7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8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9">
    <w:abstractNumId w:val="10"/>
  </w:num>
  <w:num w:numId="10">
    <w:abstractNumId w:val="2"/>
  </w:num>
  <w:num w:numId="11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2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3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4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5">
    <w:abstractNumId w:val="6"/>
  </w:num>
  <w:num w:numId="16">
    <w:abstractNumId w:val="13"/>
  </w:num>
  <w:num w:numId="17">
    <w:abstractNumId w:val="7"/>
  </w:num>
  <w:num w:numId="18">
    <w:abstractNumId w:val="6"/>
  </w:num>
  <w:num w:numId="19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0">
    <w:abstractNumId w:val="6"/>
  </w:num>
  <w:num w:numId="21">
    <w:abstractNumId w:val="12"/>
  </w:num>
  <w:num w:numId="22">
    <w:abstractNumId w:val="4"/>
  </w:num>
  <w:num w:numId="23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4">
    <w:abstractNumId w:val="0"/>
  </w:num>
  <w:num w:numId="25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6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7">
    <w:abstractNumId w:val="10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8">
    <w:abstractNumId w:val="3"/>
  </w:num>
  <w:num w:numId="29">
    <w:abstractNumId w:val="9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86"/>
    <w:rsid w:val="00016B27"/>
    <w:rsid w:val="000269C3"/>
    <w:rsid w:val="00060E5E"/>
    <w:rsid w:val="00071396"/>
    <w:rsid w:val="00092EF6"/>
    <w:rsid w:val="00097C49"/>
    <w:rsid w:val="000A3054"/>
    <w:rsid w:val="00105750"/>
    <w:rsid w:val="001113A0"/>
    <w:rsid w:val="00113720"/>
    <w:rsid w:val="00130228"/>
    <w:rsid w:val="00137B5A"/>
    <w:rsid w:val="00145157"/>
    <w:rsid w:val="0014663B"/>
    <w:rsid w:val="00150EA4"/>
    <w:rsid w:val="00170240"/>
    <w:rsid w:val="00184ABB"/>
    <w:rsid w:val="00186821"/>
    <w:rsid w:val="0019212D"/>
    <w:rsid w:val="001B1937"/>
    <w:rsid w:val="001C5B5A"/>
    <w:rsid w:val="001E75C9"/>
    <w:rsid w:val="001E7715"/>
    <w:rsid w:val="00201C5B"/>
    <w:rsid w:val="00205B86"/>
    <w:rsid w:val="00207F4C"/>
    <w:rsid w:val="002120A4"/>
    <w:rsid w:val="00230D66"/>
    <w:rsid w:val="00264CBE"/>
    <w:rsid w:val="00264DE9"/>
    <w:rsid w:val="00273AE1"/>
    <w:rsid w:val="0029702D"/>
    <w:rsid w:val="002A7BE0"/>
    <w:rsid w:val="002B7521"/>
    <w:rsid w:val="002C06A7"/>
    <w:rsid w:val="002E7498"/>
    <w:rsid w:val="002E7EB5"/>
    <w:rsid w:val="002F3910"/>
    <w:rsid w:val="00353451"/>
    <w:rsid w:val="003B2241"/>
    <w:rsid w:val="003B283F"/>
    <w:rsid w:val="003C415D"/>
    <w:rsid w:val="003E06CA"/>
    <w:rsid w:val="003E67E8"/>
    <w:rsid w:val="00423E26"/>
    <w:rsid w:val="004466E9"/>
    <w:rsid w:val="004A4F44"/>
    <w:rsid w:val="004B5C11"/>
    <w:rsid w:val="004B5C84"/>
    <w:rsid w:val="004B79A3"/>
    <w:rsid w:val="004C7052"/>
    <w:rsid w:val="004D3764"/>
    <w:rsid w:val="004E340F"/>
    <w:rsid w:val="004E68AA"/>
    <w:rsid w:val="00500B04"/>
    <w:rsid w:val="00513961"/>
    <w:rsid w:val="00517848"/>
    <w:rsid w:val="00525282"/>
    <w:rsid w:val="00532CED"/>
    <w:rsid w:val="00591F0B"/>
    <w:rsid w:val="005967E7"/>
    <w:rsid w:val="005A3871"/>
    <w:rsid w:val="006061A4"/>
    <w:rsid w:val="00613B6D"/>
    <w:rsid w:val="006520AA"/>
    <w:rsid w:val="00663A67"/>
    <w:rsid w:val="006652DD"/>
    <w:rsid w:val="0066629A"/>
    <w:rsid w:val="006B1135"/>
    <w:rsid w:val="006C169C"/>
    <w:rsid w:val="006D2328"/>
    <w:rsid w:val="006E0078"/>
    <w:rsid w:val="006E10CA"/>
    <w:rsid w:val="006E2458"/>
    <w:rsid w:val="007075B4"/>
    <w:rsid w:val="007551E5"/>
    <w:rsid w:val="0077152C"/>
    <w:rsid w:val="0078398A"/>
    <w:rsid w:val="00784ADE"/>
    <w:rsid w:val="00791D1B"/>
    <w:rsid w:val="00792840"/>
    <w:rsid w:val="00794662"/>
    <w:rsid w:val="007A6D4F"/>
    <w:rsid w:val="007C3E0A"/>
    <w:rsid w:val="007D3936"/>
    <w:rsid w:val="007E6B66"/>
    <w:rsid w:val="00857890"/>
    <w:rsid w:val="008A08FB"/>
    <w:rsid w:val="008A5E1A"/>
    <w:rsid w:val="008B2D07"/>
    <w:rsid w:val="008B4160"/>
    <w:rsid w:val="009033CD"/>
    <w:rsid w:val="00934C9F"/>
    <w:rsid w:val="00935146"/>
    <w:rsid w:val="009511FF"/>
    <w:rsid w:val="009524BC"/>
    <w:rsid w:val="00964253"/>
    <w:rsid w:val="009A178F"/>
    <w:rsid w:val="009A6B8E"/>
    <w:rsid w:val="009C10DD"/>
    <w:rsid w:val="009D5BA5"/>
    <w:rsid w:val="009F138B"/>
    <w:rsid w:val="009F6BB9"/>
    <w:rsid w:val="009F707C"/>
    <w:rsid w:val="00A11694"/>
    <w:rsid w:val="00A17644"/>
    <w:rsid w:val="00A3185F"/>
    <w:rsid w:val="00A42197"/>
    <w:rsid w:val="00A511CF"/>
    <w:rsid w:val="00AB5163"/>
    <w:rsid w:val="00AD249A"/>
    <w:rsid w:val="00AD2B70"/>
    <w:rsid w:val="00B37F9C"/>
    <w:rsid w:val="00B4524F"/>
    <w:rsid w:val="00B62BDE"/>
    <w:rsid w:val="00B82A34"/>
    <w:rsid w:val="00B9300A"/>
    <w:rsid w:val="00B9371A"/>
    <w:rsid w:val="00B96028"/>
    <w:rsid w:val="00BA5078"/>
    <w:rsid w:val="00BC025A"/>
    <w:rsid w:val="00BD0B4F"/>
    <w:rsid w:val="00C51177"/>
    <w:rsid w:val="00C52458"/>
    <w:rsid w:val="00C57962"/>
    <w:rsid w:val="00C77A92"/>
    <w:rsid w:val="00C81621"/>
    <w:rsid w:val="00CA779B"/>
    <w:rsid w:val="00CE0D4C"/>
    <w:rsid w:val="00CF195E"/>
    <w:rsid w:val="00CF6C48"/>
    <w:rsid w:val="00D01E22"/>
    <w:rsid w:val="00D16D3E"/>
    <w:rsid w:val="00D24EED"/>
    <w:rsid w:val="00D252F1"/>
    <w:rsid w:val="00D82AA4"/>
    <w:rsid w:val="00D82EA9"/>
    <w:rsid w:val="00D8543B"/>
    <w:rsid w:val="00D91A80"/>
    <w:rsid w:val="00D94479"/>
    <w:rsid w:val="00DA68E4"/>
    <w:rsid w:val="00DC4FF1"/>
    <w:rsid w:val="00E10DCE"/>
    <w:rsid w:val="00E11542"/>
    <w:rsid w:val="00E12F6A"/>
    <w:rsid w:val="00E15371"/>
    <w:rsid w:val="00E303A5"/>
    <w:rsid w:val="00E464A6"/>
    <w:rsid w:val="00E52EFB"/>
    <w:rsid w:val="00E5575E"/>
    <w:rsid w:val="00EA7864"/>
    <w:rsid w:val="00EC5935"/>
    <w:rsid w:val="00ED7E74"/>
    <w:rsid w:val="00F20F4B"/>
    <w:rsid w:val="00F43B41"/>
    <w:rsid w:val="00F5234F"/>
    <w:rsid w:val="00F71AAB"/>
    <w:rsid w:val="00F72A29"/>
    <w:rsid w:val="00F85087"/>
    <w:rsid w:val="00FA3A50"/>
    <w:rsid w:val="00FE21D1"/>
    <w:rsid w:val="00FE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9F59ED"/>
  <w14:defaultImageDpi w14:val="0"/>
  <w15:docId w15:val="{00186030-FD77-4225-8754-C11EC00B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v-SE" w:eastAsia="sv-SE"/>
    </w:rPr>
  </w:style>
  <w:style w:type="paragraph" w:styleId="Ttulo1">
    <w:name w:val="heading 1"/>
    <w:basedOn w:val="Normal"/>
    <w:next w:val="Normal"/>
    <w:link w:val="Ttulo1Car"/>
    <w:uiPriority w:val="9"/>
    <w:qFormat/>
    <w:rsid w:val="00CE0D4C"/>
    <w:pPr>
      <w:keepNext/>
      <w:keepLines/>
      <w:spacing w:before="240" w:after="240" w:line="260" w:lineRule="atLeast"/>
      <w:jc w:val="both"/>
      <w:outlineLvl w:val="0"/>
    </w:pPr>
    <w:rPr>
      <w:rFonts w:ascii="Arial" w:eastAsiaTheme="majorEastAsia" w:hAnsi="Arial" w:cstheme="majorBidi"/>
      <w:b/>
      <w:color w:val="2A678B"/>
      <w:sz w:val="40"/>
      <w:szCs w:val="32"/>
      <w:lang w:val="en-GB" w:eastAsia="en-US"/>
    </w:rPr>
  </w:style>
  <w:style w:type="paragraph" w:styleId="Ttulo2">
    <w:name w:val="heading 2"/>
    <w:next w:val="Ttulo"/>
    <w:link w:val="Ttulo2Car"/>
    <w:uiPriority w:val="9"/>
    <w:unhideWhenUsed/>
    <w:qFormat/>
    <w:rsid w:val="00CE0D4C"/>
    <w:pPr>
      <w:keepNext/>
      <w:keepLines/>
      <w:spacing w:before="320" w:line="240" w:lineRule="auto"/>
      <w:outlineLvl w:val="1"/>
    </w:pPr>
    <w:rPr>
      <w:rFonts w:ascii="Arial" w:eastAsiaTheme="majorEastAsia" w:hAnsi="Arial" w:cstheme="majorBidi"/>
      <w:b/>
      <w:caps/>
      <w:color w:val="2A678B"/>
      <w:sz w:val="26"/>
      <w:szCs w:val="26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10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C10DD"/>
    <w:rPr>
      <w:rFonts w:cs="Times New Roman"/>
      <w:lang w:val="sv-SE" w:eastAsia="sv-SE"/>
    </w:rPr>
  </w:style>
  <w:style w:type="paragraph" w:styleId="Piedepgina">
    <w:name w:val="footer"/>
    <w:basedOn w:val="Normal"/>
    <w:link w:val="PiedepginaCar"/>
    <w:uiPriority w:val="99"/>
    <w:unhideWhenUsed/>
    <w:rsid w:val="009C10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C10DD"/>
    <w:rPr>
      <w:rFonts w:cs="Times New Roman"/>
      <w:lang w:val="sv-SE" w:eastAsia="sv-SE"/>
    </w:rPr>
  </w:style>
  <w:style w:type="character" w:customStyle="1" w:styleId="Ttulo1Car">
    <w:name w:val="Título 1 Car"/>
    <w:basedOn w:val="Fuentedeprrafopredeter"/>
    <w:link w:val="Ttulo1"/>
    <w:uiPriority w:val="9"/>
    <w:rsid w:val="00CE0D4C"/>
    <w:rPr>
      <w:rFonts w:ascii="Arial" w:eastAsiaTheme="majorEastAsia" w:hAnsi="Arial" w:cstheme="majorBidi"/>
      <w:b/>
      <w:color w:val="2A678B"/>
      <w:sz w:val="40"/>
      <w:szCs w:val="32"/>
      <w:lang w:val="en-GB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E0D4C"/>
    <w:rPr>
      <w:rFonts w:ascii="Arial" w:eastAsiaTheme="majorEastAsia" w:hAnsi="Arial" w:cstheme="majorBidi"/>
      <w:b/>
      <w:caps/>
      <w:color w:val="2A678B"/>
      <w:sz w:val="26"/>
      <w:szCs w:val="26"/>
      <w:lang w:val="en-GB" w:eastAsia="en-US"/>
    </w:rPr>
  </w:style>
  <w:style w:type="character" w:styleId="Hipervnculo">
    <w:name w:val="Hyperlink"/>
    <w:basedOn w:val="Fuentedeprrafopredeter"/>
    <w:uiPriority w:val="99"/>
    <w:unhideWhenUsed/>
    <w:qFormat/>
    <w:rsid w:val="00CE0D4C"/>
    <w:rPr>
      <w:color w:val="ED7D31" w:themeColor="accent2"/>
      <w:u w:val="single"/>
    </w:rPr>
  </w:style>
  <w:style w:type="paragraph" w:customStyle="1" w:styleId="Bulletpoint">
    <w:name w:val="Bullet point"/>
    <w:basedOn w:val="Prrafodelista"/>
    <w:qFormat/>
    <w:rsid w:val="00CE0D4C"/>
    <w:pPr>
      <w:numPr>
        <w:numId w:val="5"/>
      </w:numPr>
      <w:spacing w:after="120" w:line="260" w:lineRule="atLeast"/>
      <w:jc w:val="both"/>
    </w:pPr>
    <w:rPr>
      <w:rFonts w:ascii="Arial" w:eastAsiaTheme="minorHAnsi" w:hAnsi="Arial" w:cstheme="minorBidi"/>
      <w:color w:val="44546A" w:themeColor="text2"/>
      <w:sz w:val="20"/>
      <w:szCs w:val="24"/>
      <w:lang w:val="en-GB" w:eastAsia="en-US"/>
    </w:rPr>
  </w:style>
  <w:style w:type="paragraph" w:customStyle="1" w:styleId="Numberedlist">
    <w:name w:val="Numbered list"/>
    <w:basedOn w:val="Prrafodelista"/>
    <w:qFormat/>
    <w:rsid w:val="00CE0D4C"/>
    <w:pPr>
      <w:numPr>
        <w:numId w:val="4"/>
      </w:numPr>
      <w:spacing w:after="120" w:line="260" w:lineRule="atLeast"/>
      <w:jc w:val="both"/>
    </w:pPr>
    <w:rPr>
      <w:rFonts w:ascii="Arial" w:eastAsiaTheme="minorHAnsi" w:hAnsi="Arial" w:cstheme="minorBidi"/>
      <w:color w:val="44546A" w:themeColor="text2"/>
      <w:sz w:val="20"/>
      <w:szCs w:val="24"/>
      <w:lang w:val="en-GB" w:eastAsia="en-US"/>
    </w:rPr>
  </w:style>
  <w:style w:type="table" w:styleId="Tablaconcuadrcula">
    <w:name w:val="Table Grid"/>
    <w:basedOn w:val="Tablanormal"/>
    <w:uiPriority w:val="39"/>
    <w:rsid w:val="00CE0D4C"/>
    <w:pPr>
      <w:spacing w:after="0" w:line="240" w:lineRule="auto"/>
    </w:pPr>
    <w:rPr>
      <w:rFonts w:eastAsiaTheme="minorHAnsi" w:cstheme="minorBidi"/>
      <w:sz w:val="24"/>
      <w:szCs w:val="24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OSTNUM">
    <w:name w:val="COST NUM"/>
    <w:uiPriority w:val="99"/>
    <w:rsid w:val="00CE0D4C"/>
    <w:pPr>
      <w:numPr>
        <w:numId w:val="3"/>
      </w:numPr>
    </w:pPr>
  </w:style>
  <w:style w:type="paragraph" w:styleId="Ttulo">
    <w:name w:val="Title"/>
    <w:basedOn w:val="Normal"/>
    <w:next w:val="Normal"/>
    <w:link w:val="TtuloCar"/>
    <w:uiPriority w:val="10"/>
    <w:qFormat/>
    <w:rsid w:val="00CE0D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0D4C"/>
    <w:rPr>
      <w:rFonts w:asciiTheme="majorHAnsi" w:eastAsiaTheme="majorEastAsia" w:hAnsiTheme="majorHAnsi" w:cstheme="majorBidi"/>
      <w:spacing w:val="-10"/>
      <w:kern w:val="28"/>
      <w:sz w:val="56"/>
      <w:szCs w:val="56"/>
      <w:lang w:val="sv-SE" w:eastAsia="sv-SE"/>
    </w:rPr>
  </w:style>
  <w:style w:type="paragraph" w:styleId="Prrafodelista">
    <w:name w:val="List Paragraph"/>
    <w:basedOn w:val="Normal"/>
    <w:uiPriority w:val="34"/>
    <w:qFormat/>
    <w:rsid w:val="00CE0D4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82A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2A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2AA4"/>
    <w:rPr>
      <w:sz w:val="20"/>
      <w:szCs w:val="20"/>
      <w:lang w:val="sv-SE" w:eastAsia="sv-S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2A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2AA4"/>
    <w:rPr>
      <w:b/>
      <w:bCs/>
      <w:sz w:val="20"/>
      <w:szCs w:val="20"/>
      <w:lang w:val="sv-SE" w:eastAsia="sv-S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AA4"/>
    <w:rPr>
      <w:rFonts w:ascii="Segoe UI" w:hAnsi="Segoe UI" w:cs="Segoe UI"/>
      <w:sz w:val="18"/>
      <w:szCs w:val="18"/>
      <w:lang w:val="sv-SE" w:eastAsia="sv-SE"/>
    </w:rPr>
  </w:style>
  <w:style w:type="paragraph" w:styleId="Descripcin">
    <w:name w:val="caption"/>
    <w:basedOn w:val="Normal"/>
    <w:next w:val="Normal"/>
    <w:uiPriority w:val="35"/>
    <w:unhideWhenUsed/>
    <w:qFormat/>
    <w:rsid w:val="00D01E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C0987-C35A-4F95-9639-F9B24D06D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4</Pages>
  <Words>768</Words>
  <Characters>4229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cost report</vt:lpstr>
      <vt:lpstr>Subject │ Minutes of the First Working Groups 1, 2, 3 and 4 Meetings of COST Act</vt:lpstr>
      <vt:lpstr>    LIST OF ANNEXES</vt:lpstr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cost report</dc:title>
  <dc:subject/>
  <dc:creator>www.cost.eu</dc:creator>
  <cp:keywords/>
  <dc:description/>
  <cp:lastModifiedBy>MANUEL ELOY ORTIZ SANTALIESTRA</cp:lastModifiedBy>
  <cp:revision>102</cp:revision>
  <dcterms:created xsi:type="dcterms:W3CDTF">2020-01-17T08:48:00Z</dcterms:created>
  <dcterms:modified xsi:type="dcterms:W3CDTF">2021-01-22T09:23:00Z</dcterms:modified>
</cp:coreProperties>
</file>