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526EB" w14:textId="77777777" w:rsidR="007551E5" w:rsidRDefault="007551E5">
      <w:pPr>
        <w:widowControl w:val="0"/>
        <w:autoSpaceDE w:val="0"/>
        <w:autoSpaceDN w:val="0"/>
        <w:adjustRightInd w:val="0"/>
        <w:spacing w:after="0" w:line="240" w:lineRule="auto"/>
        <w:jc w:val="center"/>
        <w:rPr>
          <w:rFonts w:ascii="Arial" w:hAnsi="Arial" w:cs="Arial"/>
          <w:b/>
          <w:bCs/>
          <w:sz w:val="20"/>
          <w:szCs w:val="20"/>
        </w:rPr>
      </w:pPr>
    </w:p>
    <w:p w14:paraId="0362C2F7" w14:textId="763AD274" w:rsidR="00CE0D4C" w:rsidRPr="00410D1E" w:rsidRDefault="00423361" w:rsidP="00CE0D4C">
      <w:pPr>
        <w:jc w:val="right"/>
      </w:pPr>
      <w:r>
        <w:t>2</w:t>
      </w:r>
      <w:r w:rsidR="00273A9A">
        <w:t>3</w:t>
      </w:r>
      <w:r w:rsidR="00CE0D4C">
        <w:t>/</w:t>
      </w:r>
      <w:r w:rsidR="004E68AA">
        <w:t>0</w:t>
      </w:r>
      <w:r w:rsidR="00273A9A">
        <w:t>9</w:t>
      </w:r>
      <w:r w:rsidR="00CE0D4C">
        <w:t>/20</w:t>
      </w:r>
      <w:r w:rsidR="004E68AA">
        <w:t>2</w:t>
      </w:r>
      <w:r>
        <w:t>2</w:t>
      </w:r>
    </w:p>
    <w:p w14:paraId="7EDE3D0B" w14:textId="7C750F41" w:rsidR="00CE0D4C" w:rsidRPr="00CE0D4C" w:rsidRDefault="00CE0D4C" w:rsidP="00CE0D4C">
      <w:pPr>
        <w:pStyle w:val="Ttulo1"/>
      </w:pPr>
      <w:r w:rsidRPr="00CE0D4C">
        <w:t xml:space="preserve">Subject │ Minutes of the </w:t>
      </w:r>
      <w:r w:rsidR="00273A9A">
        <w:t>Sixth</w:t>
      </w:r>
      <w:r w:rsidRPr="00CE0D4C">
        <w:t xml:space="preserve"> Management Committee Meeting of COST Action CA18221: “</w:t>
      </w:r>
      <w:proofErr w:type="spellStart"/>
      <w:r w:rsidRPr="00CE0D4C">
        <w:t>PEsticide</w:t>
      </w:r>
      <w:proofErr w:type="spellEnd"/>
      <w:r w:rsidRPr="00CE0D4C">
        <w:t xml:space="preserve"> </w:t>
      </w:r>
      <w:proofErr w:type="spellStart"/>
      <w:r w:rsidRPr="00CE0D4C">
        <w:t>RIsk</w:t>
      </w:r>
      <w:proofErr w:type="spellEnd"/>
      <w:r w:rsidRPr="00CE0D4C">
        <w:t xml:space="preserve"> </w:t>
      </w:r>
      <w:proofErr w:type="spellStart"/>
      <w:r w:rsidRPr="00CE0D4C">
        <w:t>AssessMent</w:t>
      </w:r>
      <w:proofErr w:type="spellEnd"/>
      <w:r w:rsidRPr="00CE0D4C">
        <w:t xml:space="preserve"> for Amphibians and Reptiles” </w:t>
      </w:r>
    </w:p>
    <w:p w14:paraId="2ED8BB7E" w14:textId="77777777" w:rsidR="00CE0D4C" w:rsidRPr="00273A9A" w:rsidRDefault="00CE0D4C" w:rsidP="00CE0D4C">
      <w:pPr>
        <w:rPr>
          <w:lang w:val="en-GB"/>
        </w:rPr>
      </w:pPr>
    </w:p>
    <w:p w14:paraId="4B9DAB36" w14:textId="77777777" w:rsidR="00CE0D4C" w:rsidRPr="00410D1E" w:rsidRDefault="00CE0D4C" w:rsidP="00CE0D4C">
      <w:pPr>
        <w:pStyle w:val="Numberedlist"/>
        <w:numPr>
          <w:ilvl w:val="0"/>
          <w:numId w:val="10"/>
        </w:numPr>
        <w:rPr>
          <w:b/>
          <w:color w:val="auto"/>
        </w:rPr>
      </w:pPr>
      <w:r>
        <w:rPr>
          <w:b/>
          <w:color w:val="auto"/>
        </w:rPr>
        <w:t>W</w:t>
      </w:r>
      <w:r w:rsidRPr="00410D1E">
        <w:rPr>
          <w:b/>
          <w:color w:val="auto"/>
        </w:rPr>
        <w:t>elcome to participants</w:t>
      </w:r>
    </w:p>
    <w:p w14:paraId="7ABE19AB" w14:textId="2FC166B2" w:rsidR="00CE0D4C" w:rsidRDefault="00CE0D4C" w:rsidP="00E464A6">
      <w:pPr>
        <w:spacing w:after="12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 xml:space="preserve">The participants </w:t>
      </w:r>
      <w:r w:rsidR="00273A9A">
        <w:rPr>
          <w:rFonts w:ascii="Arial" w:eastAsiaTheme="minorHAnsi" w:hAnsi="Arial" w:cstheme="minorBidi"/>
          <w:sz w:val="20"/>
          <w:szCs w:val="24"/>
          <w:lang w:val="en-GB" w:eastAsia="en-US"/>
        </w:rPr>
        <w:t>(</w:t>
      </w:r>
      <w:r w:rsidR="00273A9A" w:rsidRPr="00273A9A">
        <w:rPr>
          <w:rFonts w:ascii="Arial" w:eastAsiaTheme="minorHAnsi" w:hAnsi="Arial" w:cstheme="minorBidi"/>
          <w:b/>
          <w:bCs/>
          <w:sz w:val="20"/>
          <w:szCs w:val="24"/>
          <w:lang w:val="en-GB" w:eastAsia="en-US"/>
        </w:rPr>
        <w:t>Annex 1</w:t>
      </w:r>
      <w:r w:rsidR="00273A9A">
        <w:rPr>
          <w:rFonts w:ascii="Arial" w:eastAsiaTheme="minorHAnsi" w:hAnsi="Arial" w:cstheme="minorBidi"/>
          <w:sz w:val="20"/>
          <w:szCs w:val="24"/>
          <w:lang w:val="en-GB" w:eastAsia="en-US"/>
        </w:rPr>
        <w:t xml:space="preserve">) </w:t>
      </w:r>
      <w:r w:rsidR="00525282">
        <w:rPr>
          <w:rFonts w:ascii="Arial" w:eastAsiaTheme="minorHAnsi" w:hAnsi="Arial" w:cstheme="minorBidi"/>
          <w:sz w:val="20"/>
          <w:szCs w:val="24"/>
          <w:lang w:val="en-GB" w:eastAsia="en-US"/>
        </w:rPr>
        <w:t>were</w:t>
      </w:r>
      <w:r w:rsidRPr="00E464A6">
        <w:rPr>
          <w:rFonts w:ascii="Arial" w:eastAsiaTheme="minorHAnsi" w:hAnsi="Arial" w:cstheme="minorBidi"/>
          <w:sz w:val="20"/>
          <w:szCs w:val="24"/>
          <w:lang w:val="en-GB" w:eastAsia="en-US"/>
        </w:rPr>
        <w:t xml:space="preserve"> welcomed by Manuel Ortiz Santaliestr</w:t>
      </w:r>
      <w:r w:rsidR="00E464A6" w:rsidRPr="00E464A6">
        <w:rPr>
          <w:rFonts w:ascii="Arial" w:eastAsiaTheme="minorHAnsi" w:hAnsi="Arial" w:cstheme="minorBidi"/>
          <w:sz w:val="20"/>
          <w:szCs w:val="24"/>
          <w:lang w:val="en-GB" w:eastAsia="en-US"/>
        </w:rPr>
        <w:t>a</w:t>
      </w:r>
      <w:r w:rsidRPr="00E464A6">
        <w:rPr>
          <w:rFonts w:ascii="Arial" w:eastAsiaTheme="minorHAnsi" w:hAnsi="Arial" w:cstheme="minorBidi"/>
          <w:sz w:val="20"/>
          <w:szCs w:val="24"/>
          <w:lang w:val="en-GB" w:eastAsia="en-US"/>
        </w:rPr>
        <w:t xml:space="preserve">, </w:t>
      </w:r>
      <w:r w:rsidR="00E464A6">
        <w:rPr>
          <w:rFonts w:ascii="Arial" w:eastAsiaTheme="minorHAnsi" w:hAnsi="Arial" w:cstheme="minorBidi"/>
          <w:sz w:val="20"/>
          <w:szCs w:val="24"/>
          <w:lang w:val="en-GB" w:eastAsia="en-US"/>
        </w:rPr>
        <w:t xml:space="preserve">Chair of </w:t>
      </w:r>
      <w:r w:rsidRPr="00E464A6">
        <w:rPr>
          <w:rFonts w:ascii="Arial" w:eastAsiaTheme="minorHAnsi" w:hAnsi="Arial" w:cstheme="minorBidi"/>
          <w:sz w:val="20"/>
          <w:szCs w:val="24"/>
          <w:lang w:val="en-GB" w:eastAsia="en-US"/>
        </w:rPr>
        <w:t>the Action.</w:t>
      </w:r>
    </w:p>
    <w:p w14:paraId="69EBBA44" w14:textId="77777777" w:rsidR="00E464A6" w:rsidRDefault="00E464A6" w:rsidP="00E464A6">
      <w:pPr>
        <w:spacing w:after="120" w:line="260" w:lineRule="atLeast"/>
        <w:jc w:val="both"/>
        <w:rPr>
          <w:rFonts w:ascii="Arial" w:eastAsiaTheme="minorHAnsi" w:hAnsi="Arial" w:cstheme="minorBidi"/>
          <w:sz w:val="20"/>
          <w:szCs w:val="24"/>
          <w:lang w:val="en-GB" w:eastAsia="en-US"/>
        </w:rPr>
      </w:pPr>
    </w:p>
    <w:p w14:paraId="1355BA5E" w14:textId="77777777" w:rsidR="004B5C84" w:rsidRPr="006114D7" w:rsidRDefault="004B5C84" w:rsidP="004B5C84">
      <w:pPr>
        <w:pStyle w:val="Numberedlist"/>
        <w:numPr>
          <w:ilvl w:val="0"/>
          <w:numId w:val="10"/>
        </w:numPr>
        <w:rPr>
          <w:b/>
          <w:color w:val="auto"/>
        </w:rPr>
      </w:pPr>
      <w:r w:rsidRPr="006114D7">
        <w:rPr>
          <w:b/>
          <w:color w:val="auto"/>
        </w:rPr>
        <w:t>Adoption of the agenda</w:t>
      </w:r>
    </w:p>
    <w:p w14:paraId="5ADB5EB2" w14:textId="0ADA6FAB" w:rsidR="004B5C84" w:rsidRPr="00E464A6" w:rsidRDefault="004B5C84" w:rsidP="004B5C84">
      <w:pPr>
        <w:spacing w:after="12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The agenda (</w:t>
      </w:r>
      <w:r w:rsidRPr="00E464A6">
        <w:rPr>
          <w:rFonts w:ascii="Arial" w:eastAsiaTheme="minorHAnsi" w:hAnsi="Arial" w:cstheme="minorBidi"/>
          <w:b/>
          <w:sz w:val="20"/>
          <w:szCs w:val="24"/>
          <w:lang w:val="en-GB" w:eastAsia="en-US"/>
        </w:rPr>
        <w:t xml:space="preserve">Annex </w:t>
      </w:r>
      <w:r w:rsidR="00E12393">
        <w:rPr>
          <w:rFonts w:ascii="Arial" w:eastAsiaTheme="minorHAnsi" w:hAnsi="Arial" w:cstheme="minorBidi"/>
          <w:b/>
          <w:sz w:val="20"/>
          <w:szCs w:val="24"/>
          <w:lang w:val="en-GB" w:eastAsia="en-US"/>
        </w:rPr>
        <w:t>2</w:t>
      </w:r>
      <w:r w:rsidRPr="00E464A6">
        <w:rPr>
          <w:rFonts w:ascii="Arial" w:eastAsiaTheme="minorHAnsi" w:hAnsi="Arial" w:cstheme="minorBidi"/>
          <w:sz w:val="20"/>
          <w:szCs w:val="24"/>
          <w:lang w:val="en-GB" w:eastAsia="en-US"/>
        </w:rPr>
        <w:t xml:space="preserve">) for the </w:t>
      </w:r>
      <w:r w:rsidR="00273A9A">
        <w:rPr>
          <w:rFonts w:ascii="Arial" w:eastAsiaTheme="minorHAnsi" w:hAnsi="Arial" w:cstheme="minorBidi"/>
          <w:sz w:val="20"/>
          <w:szCs w:val="24"/>
          <w:lang w:val="en-GB" w:eastAsia="en-US"/>
        </w:rPr>
        <w:t>6</w:t>
      </w:r>
      <w:r w:rsidR="006A2177" w:rsidRPr="006A2177">
        <w:rPr>
          <w:rFonts w:ascii="Arial" w:eastAsiaTheme="minorHAnsi" w:hAnsi="Arial" w:cstheme="minorBidi"/>
          <w:sz w:val="20"/>
          <w:szCs w:val="24"/>
          <w:vertAlign w:val="superscript"/>
          <w:lang w:val="en-GB" w:eastAsia="en-US"/>
        </w:rPr>
        <w:t>th</w:t>
      </w:r>
      <w:r w:rsidR="006A2177">
        <w:rPr>
          <w:rFonts w:ascii="Arial" w:eastAsiaTheme="minorHAnsi" w:hAnsi="Arial" w:cstheme="minorBidi"/>
          <w:sz w:val="20"/>
          <w:szCs w:val="24"/>
          <w:lang w:val="en-GB" w:eastAsia="en-US"/>
        </w:rPr>
        <w:t xml:space="preserve"> </w:t>
      </w:r>
      <w:r w:rsidRPr="00E464A6">
        <w:rPr>
          <w:rFonts w:ascii="Arial" w:eastAsiaTheme="minorHAnsi" w:hAnsi="Arial" w:cstheme="minorBidi"/>
          <w:sz w:val="20"/>
          <w:szCs w:val="24"/>
          <w:lang w:val="en-GB" w:eastAsia="en-US"/>
        </w:rPr>
        <w:t>Mana</w:t>
      </w:r>
      <w:r w:rsidR="00525282">
        <w:rPr>
          <w:rFonts w:ascii="Arial" w:eastAsiaTheme="minorHAnsi" w:hAnsi="Arial" w:cstheme="minorBidi"/>
          <w:sz w:val="20"/>
          <w:szCs w:val="24"/>
          <w:lang w:val="en-GB" w:eastAsia="en-US"/>
        </w:rPr>
        <w:t>gement Committee (MC) meeting wa</w:t>
      </w:r>
      <w:r w:rsidRPr="00E464A6">
        <w:rPr>
          <w:rFonts w:ascii="Arial" w:eastAsiaTheme="minorHAnsi" w:hAnsi="Arial" w:cstheme="minorBidi"/>
          <w:sz w:val="20"/>
          <w:szCs w:val="24"/>
          <w:lang w:val="en-GB" w:eastAsia="en-US"/>
        </w:rPr>
        <w:t>s adopted.</w:t>
      </w:r>
      <w:r w:rsidR="00025366">
        <w:rPr>
          <w:rFonts w:ascii="Arial" w:eastAsiaTheme="minorHAnsi" w:hAnsi="Arial" w:cstheme="minorBidi"/>
          <w:sz w:val="20"/>
          <w:szCs w:val="24"/>
          <w:lang w:val="en-GB" w:eastAsia="en-US"/>
        </w:rPr>
        <w:t xml:space="preserve"> </w:t>
      </w:r>
    </w:p>
    <w:p w14:paraId="2CCCB57F" w14:textId="77777777" w:rsidR="004B5C84" w:rsidRPr="00E464A6" w:rsidRDefault="004B5C84" w:rsidP="00E464A6">
      <w:pPr>
        <w:spacing w:after="120" w:line="260" w:lineRule="atLeast"/>
        <w:jc w:val="both"/>
        <w:rPr>
          <w:rFonts w:ascii="Arial" w:eastAsiaTheme="minorHAnsi" w:hAnsi="Arial" w:cstheme="minorBidi"/>
          <w:sz w:val="20"/>
          <w:szCs w:val="24"/>
          <w:lang w:val="en-GB" w:eastAsia="en-US"/>
        </w:rPr>
      </w:pPr>
    </w:p>
    <w:p w14:paraId="445B9304" w14:textId="77777777" w:rsidR="00CE0D4C" w:rsidRDefault="00CE0D4C" w:rsidP="004B5C84">
      <w:pPr>
        <w:pStyle w:val="Numberedlist"/>
        <w:numPr>
          <w:ilvl w:val="0"/>
          <w:numId w:val="10"/>
        </w:numPr>
        <w:rPr>
          <w:b/>
          <w:color w:val="auto"/>
        </w:rPr>
      </w:pPr>
      <w:r>
        <w:rPr>
          <w:b/>
          <w:color w:val="auto"/>
        </w:rPr>
        <w:t>V</w:t>
      </w:r>
      <w:r w:rsidRPr="00CE0D4C">
        <w:rPr>
          <w:b/>
          <w:color w:val="auto"/>
        </w:rPr>
        <w:t>erification of the presence of two-thirds of the Participating COST Countries</w:t>
      </w:r>
    </w:p>
    <w:p w14:paraId="0823DE0B" w14:textId="6DA1B46F" w:rsidR="00E464A6" w:rsidRPr="00E464A6" w:rsidRDefault="00E464A6" w:rsidP="00E464A6">
      <w:pPr>
        <w:spacing w:after="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 xml:space="preserve">Total number of COST Countries having accepted the MoU: </w:t>
      </w:r>
      <w:r w:rsidR="006061A4" w:rsidRPr="00D16D3E">
        <w:rPr>
          <w:rFonts w:ascii="Arial" w:eastAsiaTheme="minorHAnsi" w:hAnsi="Arial" w:cstheme="minorBidi"/>
          <w:sz w:val="20"/>
          <w:szCs w:val="24"/>
          <w:lang w:val="en-GB" w:eastAsia="en-US"/>
        </w:rPr>
        <w:t>3</w:t>
      </w:r>
      <w:r w:rsidR="0061613C">
        <w:rPr>
          <w:rFonts w:ascii="Arial" w:eastAsiaTheme="minorHAnsi" w:hAnsi="Arial" w:cstheme="minorBidi"/>
          <w:sz w:val="20"/>
          <w:szCs w:val="24"/>
          <w:lang w:val="en-GB" w:eastAsia="en-US"/>
        </w:rPr>
        <w:t>2</w:t>
      </w:r>
    </w:p>
    <w:p w14:paraId="6309FA73" w14:textId="77777777" w:rsidR="00E464A6" w:rsidRPr="00E464A6" w:rsidRDefault="00E464A6" w:rsidP="00E464A6">
      <w:pPr>
        <w:spacing w:after="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Total number of COST Countries intending to accept the MoU: 0</w:t>
      </w:r>
    </w:p>
    <w:p w14:paraId="10D9FF4C" w14:textId="13474B81" w:rsidR="00E464A6" w:rsidRPr="00B31A6E" w:rsidRDefault="00E464A6" w:rsidP="00E464A6">
      <w:pPr>
        <w:spacing w:after="12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 xml:space="preserve">Number of parties present at the </w:t>
      </w:r>
      <w:r w:rsidRPr="00B31A6E">
        <w:rPr>
          <w:rFonts w:ascii="Arial" w:eastAsiaTheme="minorHAnsi" w:hAnsi="Arial" w:cstheme="minorBidi"/>
          <w:sz w:val="20"/>
          <w:szCs w:val="24"/>
          <w:lang w:val="en-GB" w:eastAsia="en-US"/>
        </w:rPr>
        <w:t xml:space="preserve">meeting: </w:t>
      </w:r>
      <w:r w:rsidR="00BF4DFD">
        <w:rPr>
          <w:rFonts w:ascii="Arial" w:eastAsiaTheme="minorHAnsi" w:hAnsi="Arial" w:cstheme="minorBidi"/>
          <w:sz w:val="20"/>
          <w:szCs w:val="24"/>
          <w:lang w:val="en-GB" w:eastAsia="en-US"/>
        </w:rPr>
        <w:t>13</w:t>
      </w:r>
    </w:p>
    <w:p w14:paraId="3FF29382" w14:textId="38681A3D" w:rsidR="00555789" w:rsidRPr="00025366" w:rsidRDefault="00555789" w:rsidP="00555789">
      <w:pPr>
        <w:spacing w:after="12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 xml:space="preserve">The quorum (2/3 of COST Countries participating in the Action) </w:t>
      </w:r>
      <w:r>
        <w:rPr>
          <w:rFonts w:ascii="Arial" w:eastAsiaTheme="minorHAnsi" w:hAnsi="Arial" w:cstheme="minorBidi"/>
          <w:sz w:val="20"/>
          <w:szCs w:val="24"/>
          <w:lang w:val="en-GB" w:eastAsia="en-US"/>
        </w:rPr>
        <w:t>was</w:t>
      </w:r>
      <w:r w:rsidRPr="00E464A6">
        <w:rPr>
          <w:rFonts w:ascii="Arial" w:eastAsiaTheme="minorHAnsi" w:hAnsi="Arial" w:cstheme="minorBidi"/>
          <w:sz w:val="20"/>
          <w:szCs w:val="24"/>
          <w:lang w:val="en-GB" w:eastAsia="en-US"/>
        </w:rPr>
        <w:t xml:space="preserve"> </w:t>
      </w:r>
      <w:r>
        <w:rPr>
          <w:rFonts w:ascii="Arial" w:eastAsiaTheme="minorHAnsi" w:hAnsi="Arial" w:cstheme="minorBidi"/>
          <w:sz w:val="20"/>
          <w:szCs w:val="24"/>
          <w:lang w:val="en-GB" w:eastAsia="en-US"/>
        </w:rPr>
        <w:t xml:space="preserve">not </w:t>
      </w:r>
      <w:r w:rsidRPr="00E464A6">
        <w:rPr>
          <w:rFonts w:ascii="Arial" w:eastAsiaTheme="minorHAnsi" w:hAnsi="Arial" w:cstheme="minorBidi"/>
          <w:sz w:val="20"/>
          <w:szCs w:val="24"/>
          <w:lang w:val="en-GB" w:eastAsia="en-US"/>
        </w:rPr>
        <w:t xml:space="preserve">reached: </w:t>
      </w:r>
      <w:r w:rsidR="00BF4DFD">
        <w:rPr>
          <w:rFonts w:ascii="Arial" w:eastAsiaTheme="minorHAnsi" w:hAnsi="Arial" w:cstheme="minorBidi"/>
          <w:sz w:val="20"/>
          <w:szCs w:val="24"/>
          <w:lang w:val="en-GB" w:eastAsia="en-US"/>
        </w:rPr>
        <w:t>13</w:t>
      </w:r>
      <w:r w:rsidRPr="00E464A6">
        <w:rPr>
          <w:rFonts w:ascii="Arial" w:eastAsiaTheme="minorHAnsi" w:hAnsi="Arial" w:cstheme="minorBidi"/>
          <w:sz w:val="20"/>
          <w:szCs w:val="24"/>
          <w:lang w:val="en-GB" w:eastAsia="en-US"/>
        </w:rPr>
        <w:t xml:space="preserve"> COST Countries out of </w:t>
      </w:r>
      <w:r w:rsidRPr="00025366">
        <w:rPr>
          <w:rFonts w:ascii="Arial" w:eastAsiaTheme="minorHAnsi" w:hAnsi="Arial" w:cstheme="minorBidi"/>
          <w:sz w:val="20"/>
          <w:szCs w:val="24"/>
          <w:lang w:val="en-GB" w:eastAsia="en-US"/>
        </w:rPr>
        <w:t>3</w:t>
      </w:r>
      <w:r>
        <w:rPr>
          <w:rFonts w:ascii="Arial" w:eastAsiaTheme="minorHAnsi" w:hAnsi="Arial" w:cstheme="minorBidi"/>
          <w:sz w:val="20"/>
          <w:szCs w:val="24"/>
          <w:lang w:val="en-GB" w:eastAsia="en-US"/>
        </w:rPr>
        <w:t>2</w:t>
      </w:r>
      <w:r w:rsidRPr="00E464A6">
        <w:rPr>
          <w:rFonts w:ascii="Arial" w:eastAsiaTheme="minorHAnsi" w:hAnsi="Arial" w:cstheme="minorBidi"/>
          <w:sz w:val="20"/>
          <w:szCs w:val="24"/>
          <w:lang w:val="en-GB" w:eastAsia="en-US"/>
        </w:rPr>
        <w:t xml:space="preserve"> attended the meeting (COST doc. </w:t>
      </w:r>
      <w:r>
        <w:rPr>
          <w:rFonts w:ascii="Arial" w:eastAsiaTheme="minorHAnsi" w:hAnsi="Arial" w:cstheme="minorBidi"/>
          <w:sz w:val="20"/>
          <w:szCs w:val="24"/>
          <w:lang w:val="en-GB" w:eastAsia="en-US"/>
        </w:rPr>
        <w:t>“Annotated Rules for COST Actions” V1.2, Article 3.8</w:t>
      </w:r>
      <w:r w:rsidRPr="00E464A6">
        <w:rPr>
          <w:rFonts w:ascii="Arial" w:eastAsiaTheme="minorHAnsi" w:hAnsi="Arial" w:cstheme="minorBidi"/>
          <w:sz w:val="20"/>
          <w:szCs w:val="24"/>
          <w:lang w:val="en-GB" w:eastAsia="en-US"/>
        </w:rPr>
        <w:t>).</w:t>
      </w:r>
      <w:r>
        <w:rPr>
          <w:rFonts w:ascii="Arial" w:eastAsiaTheme="minorHAnsi" w:hAnsi="Arial" w:cstheme="minorBidi"/>
          <w:sz w:val="20"/>
          <w:szCs w:val="24"/>
          <w:lang w:val="en-GB" w:eastAsia="en-US"/>
        </w:rPr>
        <w:t xml:space="preserve"> No MC decisions can be taken by simple majority at the meeting.</w:t>
      </w:r>
    </w:p>
    <w:p w14:paraId="74B7C360" w14:textId="77777777" w:rsidR="00CE0D4C" w:rsidRPr="00E464A6" w:rsidRDefault="00CE0D4C" w:rsidP="00E464A6">
      <w:pPr>
        <w:pStyle w:val="Numberedlist"/>
        <w:numPr>
          <w:ilvl w:val="0"/>
          <w:numId w:val="0"/>
        </w:numPr>
        <w:ind w:left="1080"/>
        <w:rPr>
          <w:b/>
          <w:color w:val="auto"/>
        </w:rPr>
      </w:pPr>
    </w:p>
    <w:p w14:paraId="48CF31C3" w14:textId="77777777" w:rsidR="00E464A6" w:rsidRPr="00E464A6" w:rsidRDefault="00E464A6" w:rsidP="004B5C84">
      <w:pPr>
        <w:pStyle w:val="Numberedlist"/>
        <w:numPr>
          <w:ilvl w:val="0"/>
          <w:numId w:val="10"/>
        </w:numPr>
        <w:rPr>
          <w:b/>
          <w:color w:val="auto"/>
        </w:rPr>
      </w:pPr>
      <w:r w:rsidRPr="00E464A6">
        <w:rPr>
          <w:b/>
          <w:color w:val="auto"/>
        </w:rPr>
        <w:t>Approval of minutes and matters arising of and after last meeting</w:t>
      </w:r>
    </w:p>
    <w:p w14:paraId="748A905D" w14:textId="76A3EECD" w:rsidR="006A2177" w:rsidRDefault="00AD249A" w:rsidP="006A2177">
      <w:pPr>
        <w:spacing w:after="120" w:line="260" w:lineRule="atLeast"/>
        <w:jc w:val="both"/>
        <w:rPr>
          <w:rFonts w:ascii="Arial" w:eastAsiaTheme="minorHAnsi" w:hAnsi="Arial" w:cstheme="minorBidi"/>
          <w:sz w:val="20"/>
          <w:szCs w:val="24"/>
          <w:lang w:val="en-GB" w:eastAsia="en-US"/>
        </w:rPr>
      </w:pPr>
      <w:r w:rsidRPr="00AD249A">
        <w:rPr>
          <w:rFonts w:ascii="Arial" w:eastAsiaTheme="minorHAnsi" w:hAnsi="Arial" w:cstheme="minorBidi"/>
          <w:sz w:val="20"/>
          <w:szCs w:val="24"/>
          <w:lang w:val="en-GB" w:eastAsia="en-US"/>
        </w:rPr>
        <w:t xml:space="preserve">The </w:t>
      </w:r>
      <w:r>
        <w:rPr>
          <w:rFonts w:ascii="Arial" w:eastAsiaTheme="minorHAnsi" w:hAnsi="Arial" w:cstheme="minorBidi"/>
          <w:sz w:val="20"/>
          <w:szCs w:val="24"/>
          <w:lang w:val="en-GB" w:eastAsia="en-US"/>
        </w:rPr>
        <w:t>MC</w:t>
      </w:r>
      <w:r w:rsidRPr="00AD249A">
        <w:rPr>
          <w:rFonts w:ascii="Arial" w:eastAsiaTheme="minorHAnsi" w:hAnsi="Arial" w:cstheme="minorBidi"/>
          <w:sz w:val="20"/>
          <w:szCs w:val="24"/>
          <w:lang w:val="en-GB" w:eastAsia="en-US"/>
        </w:rPr>
        <w:t xml:space="preserve"> </w:t>
      </w:r>
      <w:r w:rsidR="00525282">
        <w:rPr>
          <w:rFonts w:ascii="Arial" w:eastAsiaTheme="minorHAnsi" w:hAnsi="Arial" w:cstheme="minorBidi"/>
          <w:sz w:val="20"/>
          <w:szCs w:val="24"/>
          <w:lang w:val="en-GB" w:eastAsia="en-US"/>
        </w:rPr>
        <w:t>approved</w:t>
      </w:r>
      <w:r w:rsidRPr="00AD249A">
        <w:rPr>
          <w:rFonts w:ascii="Arial" w:eastAsiaTheme="minorHAnsi" w:hAnsi="Arial" w:cstheme="minorBidi"/>
          <w:sz w:val="20"/>
          <w:szCs w:val="24"/>
          <w:lang w:val="en-GB" w:eastAsia="en-US"/>
        </w:rPr>
        <w:t xml:space="preserve"> the minutes of the </w:t>
      </w:r>
      <w:r w:rsidR="00C84188">
        <w:rPr>
          <w:rFonts w:ascii="Arial" w:eastAsiaTheme="minorHAnsi" w:hAnsi="Arial" w:cstheme="minorBidi"/>
          <w:sz w:val="20"/>
          <w:szCs w:val="24"/>
          <w:lang w:val="en-GB" w:eastAsia="en-US"/>
        </w:rPr>
        <w:t>5</w:t>
      </w:r>
      <w:r w:rsidR="00B65447" w:rsidRPr="00B65447">
        <w:rPr>
          <w:rFonts w:ascii="Arial" w:eastAsiaTheme="minorHAnsi" w:hAnsi="Arial" w:cstheme="minorBidi"/>
          <w:sz w:val="20"/>
          <w:szCs w:val="24"/>
          <w:vertAlign w:val="superscript"/>
          <w:lang w:val="en-GB" w:eastAsia="en-US"/>
        </w:rPr>
        <w:t>th</w:t>
      </w:r>
      <w:r w:rsidR="00B65447">
        <w:rPr>
          <w:rFonts w:ascii="Arial" w:eastAsiaTheme="minorHAnsi" w:hAnsi="Arial" w:cstheme="minorBidi"/>
          <w:sz w:val="20"/>
          <w:szCs w:val="24"/>
          <w:lang w:val="en-GB" w:eastAsia="en-US"/>
        </w:rPr>
        <w:t xml:space="preserve"> </w:t>
      </w:r>
      <w:r w:rsidR="006A2177">
        <w:rPr>
          <w:rFonts w:ascii="Arial" w:eastAsiaTheme="minorHAnsi" w:hAnsi="Arial" w:cstheme="minorBidi"/>
          <w:sz w:val="20"/>
          <w:szCs w:val="24"/>
          <w:lang w:val="en-GB" w:eastAsia="en-US"/>
        </w:rPr>
        <w:t xml:space="preserve">MC </w:t>
      </w:r>
      <w:r w:rsidR="006A2177" w:rsidRPr="00AD249A">
        <w:rPr>
          <w:rFonts w:ascii="Arial" w:eastAsiaTheme="minorHAnsi" w:hAnsi="Arial" w:cstheme="minorBidi"/>
          <w:sz w:val="20"/>
          <w:szCs w:val="24"/>
          <w:lang w:val="en-GB" w:eastAsia="en-US"/>
        </w:rPr>
        <w:t>meeting</w:t>
      </w:r>
      <w:r w:rsidR="006A2177">
        <w:rPr>
          <w:rFonts w:ascii="Arial" w:eastAsiaTheme="minorHAnsi" w:hAnsi="Arial" w:cstheme="minorBidi"/>
          <w:sz w:val="20"/>
          <w:szCs w:val="24"/>
          <w:lang w:val="en-GB" w:eastAsia="en-US"/>
        </w:rPr>
        <w:t xml:space="preserve"> held online on </w:t>
      </w:r>
      <w:r w:rsidR="00C84188">
        <w:rPr>
          <w:rFonts w:ascii="Arial" w:eastAsiaTheme="minorHAnsi" w:hAnsi="Arial" w:cstheme="minorBidi"/>
          <w:sz w:val="20"/>
          <w:szCs w:val="24"/>
          <w:lang w:val="en-GB" w:eastAsia="en-US"/>
        </w:rPr>
        <w:t>January 20</w:t>
      </w:r>
      <w:r w:rsidR="00C84188" w:rsidRPr="00C84188">
        <w:rPr>
          <w:rFonts w:ascii="Arial" w:eastAsiaTheme="minorHAnsi" w:hAnsi="Arial" w:cstheme="minorBidi"/>
          <w:sz w:val="20"/>
          <w:szCs w:val="24"/>
          <w:vertAlign w:val="superscript"/>
          <w:lang w:val="en-GB" w:eastAsia="en-US"/>
        </w:rPr>
        <w:t>th</w:t>
      </w:r>
      <w:proofErr w:type="gramStart"/>
      <w:r w:rsidR="00C84188">
        <w:rPr>
          <w:rFonts w:ascii="Arial" w:eastAsiaTheme="minorHAnsi" w:hAnsi="Arial" w:cstheme="minorBidi"/>
          <w:sz w:val="20"/>
          <w:szCs w:val="24"/>
          <w:lang w:val="en-GB" w:eastAsia="en-US"/>
        </w:rPr>
        <w:t xml:space="preserve"> 202</w:t>
      </w:r>
      <w:r w:rsidR="006C5D2B">
        <w:rPr>
          <w:rFonts w:ascii="Arial" w:eastAsiaTheme="minorHAnsi" w:hAnsi="Arial" w:cstheme="minorBidi"/>
          <w:sz w:val="20"/>
          <w:szCs w:val="24"/>
          <w:lang w:val="en-GB" w:eastAsia="en-US"/>
        </w:rPr>
        <w:t>2</w:t>
      </w:r>
      <w:proofErr w:type="gramEnd"/>
      <w:r w:rsidR="00C84188">
        <w:rPr>
          <w:rFonts w:ascii="Arial" w:eastAsiaTheme="minorHAnsi" w:hAnsi="Arial" w:cstheme="minorBidi"/>
          <w:sz w:val="20"/>
          <w:szCs w:val="24"/>
          <w:lang w:val="en-GB" w:eastAsia="en-US"/>
        </w:rPr>
        <w:t xml:space="preserve"> </w:t>
      </w:r>
      <w:r w:rsidR="006A2177">
        <w:rPr>
          <w:rFonts w:ascii="Arial" w:eastAsiaTheme="minorHAnsi" w:hAnsi="Arial" w:cstheme="minorBidi"/>
          <w:sz w:val="20"/>
          <w:szCs w:val="24"/>
          <w:lang w:val="en-GB" w:eastAsia="en-US"/>
        </w:rPr>
        <w:t>without modifications</w:t>
      </w:r>
      <w:r w:rsidR="006A2177" w:rsidRPr="00AD249A">
        <w:rPr>
          <w:rFonts w:ascii="Arial" w:eastAsiaTheme="minorHAnsi" w:hAnsi="Arial" w:cstheme="minorBidi"/>
          <w:sz w:val="20"/>
          <w:szCs w:val="24"/>
          <w:lang w:val="en-GB" w:eastAsia="en-US"/>
        </w:rPr>
        <w:t xml:space="preserve">. </w:t>
      </w:r>
    </w:p>
    <w:p w14:paraId="66CE00B6" w14:textId="77777777" w:rsidR="00AD249A" w:rsidRDefault="00AD249A" w:rsidP="00AD249A">
      <w:pPr>
        <w:spacing w:after="120" w:line="260" w:lineRule="atLeast"/>
        <w:jc w:val="both"/>
        <w:rPr>
          <w:rFonts w:ascii="Arial" w:eastAsiaTheme="minorHAnsi" w:hAnsi="Arial" w:cstheme="minorBidi"/>
          <w:sz w:val="20"/>
          <w:szCs w:val="24"/>
          <w:lang w:val="en-GB" w:eastAsia="en-US"/>
        </w:rPr>
      </w:pPr>
      <w:r w:rsidRPr="00F23FD3">
        <w:rPr>
          <w:rFonts w:ascii="Arial" w:eastAsiaTheme="minorHAnsi" w:hAnsi="Arial" w:cstheme="minorBidi"/>
          <w:sz w:val="20"/>
          <w:szCs w:val="24"/>
          <w:lang w:val="en-GB" w:eastAsia="en-US"/>
        </w:rPr>
        <w:t>The following</w:t>
      </w:r>
      <w:r w:rsidR="00273AE1" w:rsidRPr="00F23FD3">
        <w:rPr>
          <w:rFonts w:ascii="Arial" w:eastAsiaTheme="minorHAnsi" w:hAnsi="Arial" w:cstheme="minorBidi"/>
          <w:sz w:val="20"/>
          <w:szCs w:val="24"/>
          <w:lang w:val="en-GB" w:eastAsia="en-US"/>
        </w:rPr>
        <w:t xml:space="preserve"> </w:t>
      </w:r>
      <w:r w:rsidRPr="00F23FD3">
        <w:rPr>
          <w:rFonts w:ascii="Arial" w:eastAsiaTheme="minorHAnsi" w:hAnsi="Arial" w:cstheme="minorBidi"/>
          <w:sz w:val="20"/>
          <w:szCs w:val="24"/>
          <w:lang w:val="en-GB" w:eastAsia="en-US"/>
        </w:rPr>
        <w:t xml:space="preserve">decisions were </w:t>
      </w:r>
      <w:r w:rsidR="00525282" w:rsidRPr="00F23FD3">
        <w:rPr>
          <w:rFonts w:ascii="Arial" w:eastAsiaTheme="minorHAnsi" w:hAnsi="Arial" w:cstheme="minorBidi"/>
          <w:sz w:val="20"/>
          <w:szCs w:val="24"/>
          <w:lang w:val="en-GB" w:eastAsia="en-US"/>
        </w:rPr>
        <w:t>taken</w:t>
      </w:r>
      <w:r w:rsidRPr="00F23FD3">
        <w:rPr>
          <w:rFonts w:ascii="Arial" w:eastAsiaTheme="minorHAnsi" w:hAnsi="Arial" w:cstheme="minorBidi"/>
          <w:sz w:val="20"/>
          <w:szCs w:val="24"/>
          <w:lang w:val="en-GB" w:eastAsia="en-US"/>
        </w:rPr>
        <w:t xml:space="preserve"> by the MC by written procedure after last meeting:</w:t>
      </w:r>
    </w:p>
    <w:p w14:paraId="577CBCC9" w14:textId="5E82B04D" w:rsidR="00555789" w:rsidRPr="00555789" w:rsidRDefault="00555789" w:rsidP="00555789">
      <w:pPr>
        <w:pStyle w:val="Bulletpoint"/>
        <w:numPr>
          <w:ilvl w:val="0"/>
          <w:numId w:val="16"/>
        </w:numPr>
        <w:ind w:left="568" w:hanging="284"/>
        <w:contextualSpacing w:val="0"/>
        <w:rPr>
          <w:color w:val="auto"/>
        </w:rPr>
      </w:pPr>
      <w:r w:rsidRPr="00555789">
        <w:rPr>
          <w:color w:val="auto"/>
        </w:rPr>
        <w:t xml:space="preserve">Reduction of daily allowance for the </w:t>
      </w:r>
      <w:r>
        <w:rPr>
          <w:color w:val="auto"/>
        </w:rPr>
        <w:t xml:space="preserve">fourth Working Group 2 meeting and the Training School “The 3Rs in amphibian ecotoxicology”, to be celebrated in Portugal, to 150 euros. Approved by unanimity </w:t>
      </w:r>
      <w:r w:rsidRPr="00555789">
        <w:rPr>
          <w:color w:val="auto"/>
        </w:rPr>
        <w:t>on 04 February 2022</w:t>
      </w:r>
      <w:r>
        <w:rPr>
          <w:color w:val="auto"/>
        </w:rPr>
        <w:t>.</w:t>
      </w:r>
    </w:p>
    <w:p w14:paraId="0D120BA1" w14:textId="77777777" w:rsidR="00555789" w:rsidRDefault="00555789" w:rsidP="00555789">
      <w:pPr>
        <w:pStyle w:val="Bulletpoint"/>
        <w:numPr>
          <w:ilvl w:val="0"/>
          <w:numId w:val="16"/>
        </w:numPr>
        <w:ind w:left="568" w:hanging="284"/>
        <w:contextualSpacing w:val="0"/>
        <w:rPr>
          <w:color w:val="auto"/>
        </w:rPr>
      </w:pPr>
      <w:r>
        <w:rPr>
          <w:color w:val="auto"/>
        </w:rPr>
        <w:t>Amendment of the b</w:t>
      </w:r>
      <w:r w:rsidRPr="00555789">
        <w:rPr>
          <w:color w:val="auto"/>
        </w:rPr>
        <w:t xml:space="preserve">udget </w:t>
      </w:r>
      <w:r>
        <w:rPr>
          <w:color w:val="auto"/>
        </w:rPr>
        <w:t>of Grant Period 3 as follows:</w:t>
      </w:r>
    </w:p>
    <w:tbl>
      <w:tblPr>
        <w:tblStyle w:val="Tablaconcuadrcula"/>
        <w:tblW w:w="0" w:type="auto"/>
        <w:tblInd w:w="568" w:type="dxa"/>
        <w:tblLook w:val="04A0" w:firstRow="1" w:lastRow="0" w:firstColumn="1" w:lastColumn="0" w:noHBand="0" w:noVBand="1"/>
      </w:tblPr>
      <w:tblGrid>
        <w:gridCol w:w="1473"/>
        <w:gridCol w:w="1253"/>
        <w:gridCol w:w="1260"/>
        <w:gridCol w:w="3941"/>
      </w:tblGrid>
      <w:tr w:rsidR="00A107D5" w14:paraId="280766CF" w14:textId="77777777" w:rsidTr="001337AB">
        <w:tc>
          <w:tcPr>
            <w:tcW w:w="1473" w:type="dxa"/>
          </w:tcPr>
          <w:p w14:paraId="7CC3B412" w14:textId="69090B9C" w:rsidR="00F200D4" w:rsidRPr="001D1179" w:rsidRDefault="00F200D4" w:rsidP="00555789">
            <w:pPr>
              <w:pStyle w:val="Bulletpoint"/>
              <w:numPr>
                <w:ilvl w:val="0"/>
                <w:numId w:val="0"/>
              </w:numPr>
              <w:contextualSpacing w:val="0"/>
              <w:rPr>
                <w:b/>
                <w:bCs/>
                <w:color w:val="auto"/>
              </w:rPr>
            </w:pPr>
            <w:r w:rsidRPr="001D1179">
              <w:rPr>
                <w:b/>
                <w:bCs/>
                <w:color w:val="auto"/>
              </w:rPr>
              <w:t>Activity</w:t>
            </w:r>
          </w:p>
        </w:tc>
        <w:tc>
          <w:tcPr>
            <w:tcW w:w="1253" w:type="dxa"/>
          </w:tcPr>
          <w:p w14:paraId="7AE00D13" w14:textId="7EA2939A" w:rsidR="00F200D4" w:rsidRPr="001D1179" w:rsidRDefault="00F200D4" w:rsidP="00555789">
            <w:pPr>
              <w:pStyle w:val="Bulletpoint"/>
              <w:numPr>
                <w:ilvl w:val="0"/>
                <w:numId w:val="0"/>
              </w:numPr>
              <w:contextualSpacing w:val="0"/>
              <w:rPr>
                <w:b/>
                <w:bCs/>
                <w:color w:val="auto"/>
              </w:rPr>
            </w:pPr>
            <w:r w:rsidRPr="001D1179">
              <w:rPr>
                <w:b/>
                <w:bCs/>
                <w:color w:val="auto"/>
              </w:rPr>
              <w:t>Previous budget</w:t>
            </w:r>
            <w:r w:rsidR="005D1765" w:rsidRPr="001D1179">
              <w:rPr>
                <w:b/>
                <w:bCs/>
                <w:color w:val="auto"/>
              </w:rPr>
              <w:t xml:space="preserve"> (€)</w:t>
            </w:r>
          </w:p>
        </w:tc>
        <w:tc>
          <w:tcPr>
            <w:tcW w:w="1260" w:type="dxa"/>
          </w:tcPr>
          <w:p w14:paraId="00627988" w14:textId="08917309" w:rsidR="00F200D4" w:rsidRPr="001D1179" w:rsidRDefault="00F200D4" w:rsidP="00555789">
            <w:pPr>
              <w:pStyle w:val="Bulletpoint"/>
              <w:numPr>
                <w:ilvl w:val="0"/>
                <w:numId w:val="0"/>
              </w:numPr>
              <w:contextualSpacing w:val="0"/>
              <w:rPr>
                <w:b/>
                <w:bCs/>
                <w:color w:val="auto"/>
              </w:rPr>
            </w:pPr>
            <w:r w:rsidRPr="001D1179">
              <w:rPr>
                <w:b/>
                <w:bCs/>
                <w:color w:val="auto"/>
              </w:rPr>
              <w:t>Amended budget</w:t>
            </w:r>
            <w:r w:rsidR="005D1765" w:rsidRPr="001D1179">
              <w:rPr>
                <w:b/>
                <w:bCs/>
                <w:color w:val="auto"/>
              </w:rPr>
              <w:t xml:space="preserve"> (€)</w:t>
            </w:r>
          </w:p>
        </w:tc>
        <w:tc>
          <w:tcPr>
            <w:tcW w:w="3941" w:type="dxa"/>
          </w:tcPr>
          <w:p w14:paraId="5CDD11F9" w14:textId="63F0177F" w:rsidR="00F200D4" w:rsidRPr="001D1179" w:rsidRDefault="00F200D4" w:rsidP="00555789">
            <w:pPr>
              <w:pStyle w:val="Bulletpoint"/>
              <w:numPr>
                <w:ilvl w:val="0"/>
                <w:numId w:val="0"/>
              </w:numPr>
              <w:contextualSpacing w:val="0"/>
              <w:rPr>
                <w:b/>
                <w:bCs/>
                <w:color w:val="auto"/>
              </w:rPr>
            </w:pPr>
            <w:r w:rsidRPr="001D1179">
              <w:rPr>
                <w:b/>
                <w:bCs/>
                <w:color w:val="auto"/>
              </w:rPr>
              <w:t>Description</w:t>
            </w:r>
          </w:p>
        </w:tc>
      </w:tr>
      <w:tr w:rsidR="00A107D5" w14:paraId="754016B6" w14:textId="77777777" w:rsidTr="001337AB">
        <w:tc>
          <w:tcPr>
            <w:tcW w:w="1473" w:type="dxa"/>
          </w:tcPr>
          <w:p w14:paraId="3EFFE3E6" w14:textId="6CB400EE" w:rsidR="00F200D4" w:rsidRDefault="00F200D4" w:rsidP="00555789">
            <w:pPr>
              <w:pStyle w:val="Bulletpoint"/>
              <w:numPr>
                <w:ilvl w:val="0"/>
                <w:numId w:val="0"/>
              </w:numPr>
              <w:contextualSpacing w:val="0"/>
              <w:rPr>
                <w:color w:val="auto"/>
              </w:rPr>
            </w:pPr>
            <w:r>
              <w:rPr>
                <w:color w:val="auto"/>
              </w:rPr>
              <w:t>Meetings</w:t>
            </w:r>
          </w:p>
        </w:tc>
        <w:tc>
          <w:tcPr>
            <w:tcW w:w="1253" w:type="dxa"/>
          </w:tcPr>
          <w:p w14:paraId="79D6BA14" w14:textId="24653ED8" w:rsidR="00F200D4" w:rsidRDefault="005D1765" w:rsidP="00555789">
            <w:pPr>
              <w:pStyle w:val="Bulletpoint"/>
              <w:numPr>
                <w:ilvl w:val="0"/>
                <w:numId w:val="0"/>
              </w:numPr>
              <w:contextualSpacing w:val="0"/>
              <w:rPr>
                <w:color w:val="auto"/>
              </w:rPr>
            </w:pPr>
            <w:r>
              <w:rPr>
                <w:color w:val="auto"/>
              </w:rPr>
              <w:t>91,026</w:t>
            </w:r>
          </w:p>
        </w:tc>
        <w:tc>
          <w:tcPr>
            <w:tcW w:w="1260" w:type="dxa"/>
          </w:tcPr>
          <w:p w14:paraId="3DAD9511" w14:textId="3F28F762" w:rsidR="00F200D4" w:rsidRDefault="00F0517C" w:rsidP="00555789">
            <w:pPr>
              <w:pStyle w:val="Bulletpoint"/>
              <w:numPr>
                <w:ilvl w:val="0"/>
                <w:numId w:val="0"/>
              </w:numPr>
              <w:contextualSpacing w:val="0"/>
              <w:rPr>
                <w:color w:val="auto"/>
              </w:rPr>
            </w:pPr>
            <w:r>
              <w:rPr>
                <w:color w:val="auto"/>
              </w:rPr>
              <w:t>95,070.82</w:t>
            </w:r>
          </w:p>
        </w:tc>
        <w:tc>
          <w:tcPr>
            <w:tcW w:w="3941" w:type="dxa"/>
          </w:tcPr>
          <w:p w14:paraId="473C7422" w14:textId="1785078A" w:rsidR="00F200D4" w:rsidRDefault="00373AD6" w:rsidP="00555789">
            <w:pPr>
              <w:pStyle w:val="Bulletpoint"/>
              <w:numPr>
                <w:ilvl w:val="0"/>
                <w:numId w:val="0"/>
              </w:numPr>
              <w:contextualSpacing w:val="0"/>
              <w:rPr>
                <w:color w:val="auto"/>
              </w:rPr>
            </w:pPr>
            <w:r>
              <w:rPr>
                <w:color w:val="auto"/>
              </w:rPr>
              <w:t xml:space="preserve">Expenses were updated considering the actual expenses of the </w:t>
            </w:r>
            <w:r w:rsidR="001D1179">
              <w:rPr>
                <w:color w:val="auto"/>
              </w:rPr>
              <w:t>meetings that already took place, changes in the daily allowance and revision of the expected number of attendants and grant support</w:t>
            </w:r>
          </w:p>
        </w:tc>
      </w:tr>
      <w:tr w:rsidR="00A107D5" w14:paraId="7E62A0EA" w14:textId="77777777" w:rsidTr="001337AB">
        <w:tc>
          <w:tcPr>
            <w:tcW w:w="1473" w:type="dxa"/>
          </w:tcPr>
          <w:p w14:paraId="36B44691" w14:textId="387CA697" w:rsidR="00F200D4" w:rsidRDefault="001D1179" w:rsidP="00555789">
            <w:pPr>
              <w:pStyle w:val="Bulletpoint"/>
              <w:numPr>
                <w:ilvl w:val="0"/>
                <w:numId w:val="0"/>
              </w:numPr>
              <w:contextualSpacing w:val="0"/>
              <w:rPr>
                <w:color w:val="auto"/>
              </w:rPr>
            </w:pPr>
            <w:r>
              <w:rPr>
                <w:color w:val="auto"/>
              </w:rPr>
              <w:lastRenderedPageBreak/>
              <w:t>Training School</w:t>
            </w:r>
          </w:p>
        </w:tc>
        <w:tc>
          <w:tcPr>
            <w:tcW w:w="1253" w:type="dxa"/>
          </w:tcPr>
          <w:p w14:paraId="3D040BA8" w14:textId="3ABA4539" w:rsidR="00F200D4" w:rsidRDefault="00213969" w:rsidP="00555789">
            <w:pPr>
              <w:pStyle w:val="Bulletpoint"/>
              <w:numPr>
                <w:ilvl w:val="0"/>
                <w:numId w:val="0"/>
              </w:numPr>
              <w:contextualSpacing w:val="0"/>
              <w:rPr>
                <w:color w:val="auto"/>
              </w:rPr>
            </w:pPr>
            <w:r>
              <w:rPr>
                <w:color w:val="auto"/>
              </w:rPr>
              <w:t>21,180</w:t>
            </w:r>
          </w:p>
        </w:tc>
        <w:tc>
          <w:tcPr>
            <w:tcW w:w="1260" w:type="dxa"/>
          </w:tcPr>
          <w:p w14:paraId="5F4003D8" w14:textId="7F3C8B66" w:rsidR="00F200D4" w:rsidRDefault="00213969" w:rsidP="00555789">
            <w:pPr>
              <w:pStyle w:val="Bulletpoint"/>
              <w:numPr>
                <w:ilvl w:val="0"/>
                <w:numId w:val="0"/>
              </w:numPr>
              <w:contextualSpacing w:val="0"/>
              <w:rPr>
                <w:color w:val="auto"/>
              </w:rPr>
            </w:pPr>
            <w:r>
              <w:rPr>
                <w:color w:val="auto"/>
              </w:rPr>
              <w:t>16,635.18</w:t>
            </w:r>
          </w:p>
        </w:tc>
        <w:tc>
          <w:tcPr>
            <w:tcW w:w="3941" w:type="dxa"/>
          </w:tcPr>
          <w:p w14:paraId="35E0712D" w14:textId="70A9E6AF" w:rsidR="00F200D4" w:rsidRDefault="00213969" w:rsidP="00555789">
            <w:pPr>
              <w:pStyle w:val="Bulletpoint"/>
              <w:numPr>
                <w:ilvl w:val="0"/>
                <w:numId w:val="0"/>
              </w:numPr>
              <w:contextualSpacing w:val="0"/>
              <w:rPr>
                <w:color w:val="auto"/>
              </w:rPr>
            </w:pPr>
            <w:r>
              <w:rPr>
                <w:color w:val="auto"/>
              </w:rPr>
              <w:t xml:space="preserve">Expenses were updated in accordance </w:t>
            </w:r>
            <w:r w:rsidR="001337AB">
              <w:rPr>
                <w:color w:val="auto"/>
              </w:rPr>
              <w:t>with</w:t>
            </w:r>
            <w:r>
              <w:rPr>
                <w:color w:val="auto"/>
              </w:rPr>
              <w:t xml:space="preserve"> actual expenses of the Training School</w:t>
            </w:r>
          </w:p>
        </w:tc>
      </w:tr>
      <w:tr w:rsidR="00A107D5" w14:paraId="2B258CFB" w14:textId="77777777" w:rsidTr="001337AB">
        <w:tc>
          <w:tcPr>
            <w:tcW w:w="1473" w:type="dxa"/>
          </w:tcPr>
          <w:p w14:paraId="28C41B7C" w14:textId="560138C4" w:rsidR="00F200D4" w:rsidRDefault="00213969" w:rsidP="00555789">
            <w:pPr>
              <w:pStyle w:val="Bulletpoint"/>
              <w:numPr>
                <w:ilvl w:val="0"/>
                <w:numId w:val="0"/>
              </w:numPr>
              <w:contextualSpacing w:val="0"/>
              <w:rPr>
                <w:color w:val="auto"/>
              </w:rPr>
            </w:pPr>
            <w:r>
              <w:rPr>
                <w:color w:val="auto"/>
              </w:rPr>
              <w:t>STSM</w:t>
            </w:r>
          </w:p>
        </w:tc>
        <w:tc>
          <w:tcPr>
            <w:tcW w:w="1253" w:type="dxa"/>
          </w:tcPr>
          <w:p w14:paraId="065F1BDF" w14:textId="25F835E8" w:rsidR="00F200D4" w:rsidRDefault="001221A9" w:rsidP="00555789">
            <w:pPr>
              <w:pStyle w:val="Bulletpoint"/>
              <w:numPr>
                <w:ilvl w:val="0"/>
                <w:numId w:val="0"/>
              </w:numPr>
              <w:contextualSpacing w:val="0"/>
              <w:rPr>
                <w:color w:val="auto"/>
              </w:rPr>
            </w:pPr>
            <w:r>
              <w:rPr>
                <w:color w:val="auto"/>
              </w:rPr>
              <w:t>20,000</w:t>
            </w:r>
          </w:p>
        </w:tc>
        <w:tc>
          <w:tcPr>
            <w:tcW w:w="1260" w:type="dxa"/>
          </w:tcPr>
          <w:p w14:paraId="09BCF9DB" w14:textId="05C1DE29" w:rsidR="00F200D4" w:rsidRDefault="001221A9" w:rsidP="00555789">
            <w:pPr>
              <w:pStyle w:val="Bulletpoint"/>
              <w:numPr>
                <w:ilvl w:val="0"/>
                <w:numId w:val="0"/>
              </w:numPr>
              <w:contextualSpacing w:val="0"/>
              <w:rPr>
                <w:color w:val="auto"/>
              </w:rPr>
            </w:pPr>
            <w:r>
              <w:rPr>
                <w:color w:val="auto"/>
              </w:rPr>
              <w:t>31,000</w:t>
            </w:r>
          </w:p>
        </w:tc>
        <w:tc>
          <w:tcPr>
            <w:tcW w:w="3941" w:type="dxa"/>
          </w:tcPr>
          <w:p w14:paraId="31C9F0BF" w14:textId="66B31974" w:rsidR="00F200D4" w:rsidRDefault="001221A9" w:rsidP="00555789">
            <w:pPr>
              <w:pStyle w:val="Bulletpoint"/>
              <w:numPr>
                <w:ilvl w:val="0"/>
                <w:numId w:val="0"/>
              </w:numPr>
              <w:contextualSpacing w:val="0"/>
              <w:rPr>
                <w:color w:val="auto"/>
              </w:rPr>
            </w:pPr>
            <w:r>
              <w:rPr>
                <w:color w:val="auto"/>
              </w:rPr>
              <w:t xml:space="preserve">The number and duration of the received applications </w:t>
            </w:r>
            <w:r w:rsidR="0084089B">
              <w:rPr>
                <w:color w:val="auto"/>
              </w:rPr>
              <w:t xml:space="preserve">was </w:t>
            </w:r>
            <w:r>
              <w:rPr>
                <w:color w:val="auto"/>
              </w:rPr>
              <w:t xml:space="preserve">higher than expected. Budget </w:t>
            </w:r>
            <w:r w:rsidR="0084089B">
              <w:rPr>
                <w:color w:val="auto"/>
              </w:rPr>
              <w:t xml:space="preserve">was </w:t>
            </w:r>
            <w:r>
              <w:rPr>
                <w:color w:val="auto"/>
              </w:rPr>
              <w:t>increased to support as many applications as possible</w:t>
            </w:r>
          </w:p>
        </w:tc>
      </w:tr>
      <w:tr w:rsidR="00A107D5" w14:paraId="1853C70D" w14:textId="77777777" w:rsidTr="001337AB">
        <w:tc>
          <w:tcPr>
            <w:tcW w:w="1473" w:type="dxa"/>
          </w:tcPr>
          <w:p w14:paraId="5A9E387F" w14:textId="665FC9FB" w:rsidR="00F200D4" w:rsidRPr="001221A9" w:rsidRDefault="00A107D5" w:rsidP="00555789">
            <w:pPr>
              <w:pStyle w:val="Bulletpoint"/>
              <w:numPr>
                <w:ilvl w:val="0"/>
                <w:numId w:val="0"/>
              </w:numPr>
              <w:contextualSpacing w:val="0"/>
              <w:rPr>
                <w:color w:val="auto"/>
                <w:lang w:val="sv-SE"/>
              </w:rPr>
            </w:pPr>
            <w:r>
              <w:rPr>
                <w:color w:val="auto"/>
                <w:lang w:val="sv-SE"/>
              </w:rPr>
              <w:t>ITC Grant</w:t>
            </w:r>
          </w:p>
        </w:tc>
        <w:tc>
          <w:tcPr>
            <w:tcW w:w="1253" w:type="dxa"/>
          </w:tcPr>
          <w:p w14:paraId="02EA4CA3" w14:textId="0CA0485A" w:rsidR="00F200D4" w:rsidRDefault="00A107D5" w:rsidP="00555789">
            <w:pPr>
              <w:pStyle w:val="Bulletpoint"/>
              <w:numPr>
                <w:ilvl w:val="0"/>
                <w:numId w:val="0"/>
              </w:numPr>
              <w:contextualSpacing w:val="0"/>
              <w:rPr>
                <w:color w:val="auto"/>
              </w:rPr>
            </w:pPr>
            <w:r>
              <w:rPr>
                <w:color w:val="auto"/>
              </w:rPr>
              <w:t>4,000</w:t>
            </w:r>
          </w:p>
        </w:tc>
        <w:tc>
          <w:tcPr>
            <w:tcW w:w="1260" w:type="dxa"/>
          </w:tcPr>
          <w:p w14:paraId="718ABD4A" w14:textId="226F99CD" w:rsidR="00F200D4" w:rsidRDefault="00A107D5" w:rsidP="00555789">
            <w:pPr>
              <w:pStyle w:val="Bulletpoint"/>
              <w:numPr>
                <w:ilvl w:val="0"/>
                <w:numId w:val="0"/>
              </w:numPr>
              <w:contextualSpacing w:val="0"/>
              <w:rPr>
                <w:color w:val="auto"/>
              </w:rPr>
            </w:pPr>
            <w:r>
              <w:rPr>
                <w:color w:val="auto"/>
              </w:rPr>
              <w:t>4,000</w:t>
            </w:r>
          </w:p>
        </w:tc>
        <w:tc>
          <w:tcPr>
            <w:tcW w:w="3941" w:type="dxa"/>
          </w:tcPr>
          <w:p w14:paraId="728CA2F0" w14:textId="77777777" w:rsidR="00F200D4" w:rsidRDefault="00F200D4" w:rsidP="00555789">
            <w:pPr>
              <w:pStyle w:val="Bulletpoint"/>
              <w:numPr>
                <w:ilvl w:val="0"/>
                <w:numId w:val="0"/>
              </w:numPr>
              <w:contextualSpacing w:val="0"/>
              <w:rPr>
                <w:color w:val="auto"/>
              </w:rPr>
            </w:pPr>
          </w:p>
        </w:tc>
      </w:tr>
      <w:tr w:rsidR="00A107D5" w14:paraId="263304DD" w14:textId="77777777" w:rsidTr="001337AB">
        <w:tc>
          <w:tcPr>
            <w:tcW w:w="1473" w:type="dxa"/>
          </w:tcPr>
          <w:p w14:paraId="61080CEC" w14:textId="6E8889BD" w:rsidR="00F200D4" w:rsidRDefault="00A107D5" w:rsidP="00555789">
            <w:pPr>
              <w:pStyle w:val="Bulletpoint"/>
              <w:numPr>
                <w:ilvl w:val="0"/>
                <w:numId w:val="0"/>
              </w:numPr>
              <w:contextualSpacing w:val="0"/>
              <w:rPr>
                <w:color w:val="auto"/>
              </w:rPr>
            </w:pPr>
            <w:r>
              <w:rPr>
                <w:color w:val="auto"/>
              </w:rPr>
              <w:t>Dissemination Grant</w:t>
            </w:r>
          </w:p>
        </w:tc>
        <w:tc>
          <w:tcPr>
            <w:tcW w:w="1253" w:type="dxa"/>
          </w:tcPr>
          <w:p w14:paraId="0CE4935A" w14:textId="1575D4DE" w:rsidR="00F200D4" w:rsidRDefault="00A107D5" w:rsidP="00555789">
            <w:pPr>
              <w:pStyle w:val="Bulletpoint"/>
              <w:numPr>
                <w:ilvl w:val="0"/>
                <w:numId w:val="0"/>
              </w:numPr>
              <w:contextualSpacing w:val="0"/>
              <w:rPr>
                <w:color w:val="auto"/>
              </w:rPr>
            </w:pPr>
            <w:r>
              <w:rPr>
                <w:color w:val="auto"/>
              </w:rPr>
              <w:t>2,000</w:t>
            </w:r>
          </w:p>
        </w:tc>
        <w:tc>
          <w:tcPr>
            <w:tcW w:w="1260" w:type="dxa"/>
          </w:tcPr>
          <w:p w14:paraId="37F5A077" w14:textId="64740796" w:rsidR="00F200D4" w:rsidRDefault="00A107D5" w:rsidP="00555789">
            <w:pPr>
              <w:pStyle w:val="Bulletpoint"/>
              <w:numPr>
                <w:ilvl w:val="0"/>
                <w:numId w:val="0"/>
              </w:numPr>
              <w:contextualSpacing w:val="0"/>
              <w:rPr>
                <w:color w:val="auto"/>
              </w:rPr>
            </w:pPr>
            <w:r>
              <w:rPr>
                <w:color w:val="auto"/>
              </w:rPr>
              <w:t>0</w:t>
            </w:r>
          </w:p>
        </w:tc>
        <w:tc>
          <w:tcPr>
            <w:tcW w:w="3941" w:type="dxa"/>
          </w:tcPr>
          <w:p w14:paraId="6519B49E" w14:textId="4AEC1730" w:rsidR="00F200D4" w:rsidRDefault="00D233A8" w:rsidP="00555789">
            <w:pPr>
              <w:pStyle w:val="Bulletpoint"/>
              <w:numPr>
                <w:ilvl w:val="0"/>
                <w:numId w:val="0"/>
              </w:numPr>
              <w:contextualSpacing w:val="0"/>
              <w:rPr>
                <w:color w:val="auto"/>
              </w:rPr>
            </w:pPr>
            <w:r w:rsidRPr="00D233A8">
              <w:rPr>
                <w:color w:val="auto"/>
              </w:rPr>
              <w:t xml:space="preserve">The dissemination grant </w:t>
            </w:r>
            <w:r w:rsidR="0084089B">
              <w:rPr>
                <w:color w:val="auto"/>
              </w:rPr>
              <w:t>was</w:t>
            </w:r>
            <w:r w:rsidR="0084089B" w:rsidRPr="00D233A8">
              <w:rPr>
                <w:color w:val="auto"/>
              </w:rPr>
              <w:t xml:space="preserve"> </w:t>
            </w:r>
            <w:r w:rsidRPr="00D233A8">
              <w:rPr>
                <w:color w:val="auto"/>
              </w:rPr>
              <w:t xml:space="preserve">removed to favour STSMs. Their planned goals </w:t>
            </w:r>
            <w:r w:rsidR="0084089B">
              <w:rPr>
                <w:color w:val="auto"/>
              </w:rPr>
              <w:t>were</w:t>
            </w:r>
            <w:r w:rsidR="0084089B" w:rsidRPr="00D233A8">
              <w:rPr>
                <w:color w:val="auto"/>
              </w:rPr>
              <w:t xml:space="preserve"> </w:t>
            </w:r>
            <w:r w:rsidRPr="00D233A8">
              <w:rPr>
                <w:color w:val="auto"/>
              </w:rPr>
              <w:t xml:space="preserve">anyway addressed by other </w:t>
            </w:r>
            <w:r>
              <w:rPr>
                <w:color w:val="auto"/>
              </w:rPr>
              <w:t>activities.</w:t>
            </w:r>
          </w:p>
        </w:tc>
      </w:tr>
      <w:tr w:rsidR="00D233A8" w14:paraId="09D2298A" w14:textId="77777777" w:rsidTr="001337AB">
        <w:tc>
          <w:tcPr>
            <w:tcW w:w="1473" w:type="dxa"/>
          </w:tcPr>
          <w:p w14:paraId="6A815D8E" w14:textId="75784B40" w:rsidR="00D233A8" w:rsidRDefault="00D233A8" w:rsidP="00555789">
            <w:pPr>
              <w:pStyle w:val="Bulletpoint"/>
              <w:numPr>
                <w:ilvl w:val="0"/>
                <w:numId w:val="0"/>
              </w:numPr>
              <w:contextualSpacing w:val="0"/>
              <w:rPr>
                <w:color w:val="auto"/>
              </w:rPr>
            </w:pPr>
            <w:r>
              <w:rPr>
                <w:color w:val="auto"/>
              </w:rPr>
              <w:t>Dissemination</w:t>
            </w:r>
          </w:p>
        </w:tc>
        <w:tc>
          <w:tcPr>
            <w:tcW w:w="1253" w:type="dxa"/>
          </w:tcPr>
          <w:p w14:paraId="7FEF0E9D" w14:textId="24E05D66" w:rsidR="00D233A8" w:rsidRDefault="005565DA" w:rsidP="00555789">
            <w:pPr>
              <w:pStyle w:val="Bulletpoint"/>
              <w:numPr>
                <w:ilvl w:val="0"/>
                <w:numId w:val="0"/>
              </w:numPr>
              <w:contextualSpacing w:val="0"/>
              <w:rPr>
                <w:color w:val="auto"/>
              </w:rPr>
            </w:pPr>
            <w:r>
              <w:rPr>
                <w:color w:val="auto"/>
              </w:rPr>
              <w:t>12,000</w:t>
            </w:r>
          </w:p>
        </w:tc>
        <w:tc>
          <w:tcPr>
            <w:tcW w:w="1260" w:type="dxa"/>
          </w:tcPr>
          <w:p w14:paraId="11108ACF" w14:textId="1926E547" w:rsidR="00D233A8" w:rsidRDefault="005565DA" w:rsidP="00555789">
            <w:pPr>
              <w:pStyle w:val="Bulletpoint"/>
              <w:numPr>
                <w:ilvl w:val="0"/>
                <w:numId w:val="0"/>
              </w:numPr>
              <w:contextualSpacing w:val="0"/>
              <w:rPr>
                <w:color w:val="auto"/>
              </w:rPr>
            </w:pPr>
            <w:r>
              <w:rPr>
                <w:color w:val="auto"/>
              </w:rPr>
              <w:t>3,500</w:t>
            </w:r>
          </w:p>
        </w:tc>
        <w:tc>
          <w:tcPr>
            <w:tcW w:w="3941" w:type="dxa"/>
          </w:tcPr>
          <w:p w14:paraId="42A9DEB9" w14:textId="57BBF563" w:rsidR="00D233A8" w:rsidRPr="00D233A8" w:rsidRDefault="00F638DA" w:rsidP="00555789">
            <w:pPr>
              <w:pStyle w:val="Bulletpoint"/>
              <w:numPr>
                <w:ilvl w:val="0"/>
                <w:numId w:val="0"/>
              </w:numPr>
              <w:contextualSpacing w:val="0"/>
              <w:rPr>
                <w:color w:val="auto"/>
              </w:rPr>
            </w:pPr>
            <w:r>
              <w:rPr>
                <w:color w:val="auto"/>
              </w:rPr>
              <w:t>The planned v</w:t>
            </w:r>
            <w:r w:rsidRPr="00F638DA">
              <w:rPr>
                <w:color w:val="auto"/>
              </w:rPr>
              <w:t>ideo</w:t>
            </w:r>
            <w:r>
              <w:rPr>
                <w:color w:val="auto"/>
              </w:rPr>
              <w:t xml:space="preserve">s </w:t>
            </w:r>
            <w:r w:rsidR="0084089B">
              <w:rPr>
                <w:color w:val="auto"/>
              </w:rPr>
              <w:t>were</w:t>
            </w:r>
            <w:r w:rsidR="0084089B" w:rsidRPr="00F638DA">
              <w:rPr>
                <w:color w:val="auto"/>
              </w:rPr>
              <w:t xml:space="preserve"> </w:t>
            </w:r>
            <w:r w:rsidRPr="00F638DA">
              <w:rPr>
                <w:color w:val="auto"/>
              </w:rPr>
              <w:t xml:space="preserve">postponed to the next GP, </w:t>
            </w:r>
            <w:r>
              <w:rPr>
                <w:color w:val="auto"/>
              </w:rPr>
              <w:t xml:space="preserve">once </w:t>
            </w:r>
            <w:r w:rsidRPr="00F638DA">
              <w:rPr>
                <w:color w:val="auto"/>
              </w:rPr>
              <w:t>activities have been fully resumed</w:t>
            </w:r>
            <w:r>
              <w:rPr>
                <w:color w:val="auto"/>
              </w:rPr>
              <w:t xml:space="preserve">. Publication costs </w:t>
            </w:r>
            <w:r w:rsidR="001337AB">
              <w:rPr>
                <w:color w:val="auto"/>
              </w:rPr>
              <w:t>can be in part covered by institutional support.</w:t>
            </w:r>
          </w:p>
        </w:tc>
      </w:tr>
    </w:tbl>
    <w:p w14:paraId="67634562" w14:textId="2366CE07" w:rsidR="00555789" w:rsidRPr="00555789" w:rsidRDefault="00555789" w:rsidP="00555789">
      <w:pPr>
        <w:pStyle w:val="Bulletpoint"/>
        <w:numPr>
          <w:ilvl w:val="0"/>
          <w:numId w:val="0"/>
        </w:numPr>
        <w:ind w:left="568"/>
        <w:contextualSpacing w:val="0"/>
        <w:rPr>
          <w:color w:val="auto"/>
        </w:rPr>
      </w:pPr>
      <w:r>
        <w:rPr>
          <w:color w:val="auto"/>
        </w:rPr>
        <w:t xml:space="preserve">Approved by unanimity </w:t>
      </w:r>
      <w:r w:rsidRPr="00555789">
        <w:rPr>
          <w:color w:val="auto"/>
        </w:rPr>
        <w:t>on 11 May 2022</w:t>
      </w:r>
    </w:p>
    <w:p w14:paraId="66699CB0" w14:textId="1B4ACEE9" w:rsidR="00555789" w:rsidRPr="00555789" w:rsidRDefault="00555789" w:rsidP="00555789">
      <w:pPr>
        <w:pStyle w:val="Bulletpoint"/>
        <w:numPr>
          <w:ilvl w:val="0"/>
          <w:numId w:val="16"/>
        </w:numPr>
        <w:ind w:left="568" w:hanging="284"/>
        <w:contextualSpacing w:val="0"/>
        <w:rPr>
          <w:color w:val="auto"/>
        </w:rPr>
      </w:pPr>
      <w:r w:rsidRPr="00555789">
        <w:rPr>
          <w:color w:val="auto"/>
        </w:rPr>
        <w:t>Reduction of daily allowance for the</w:t>
      </w:r>
      <w:r w:rsidR="00C84188">
        <w:rPr>
          <w:color w:val="auto"/>
        </w:rPr>
        <w:t xml:space="preserve"> Second Working Group 1 and 3, and Third Working Group 4 meeting, to be celebrated in </w:t>
      </w:r>
      <w:r w:rsidRPr="00555789">
        <w:rPr>
          <w:color w:val="auto"/>
        </w:rPr>
        <w:t>Germany</w:t>
      </w:r>
      <w:r w:rsidR="00C84188">
        <w:rPr>
          <w:color w:val="auto"/>
        </w:rPr>
        <w:t xml:space="preserve">, to 190 euros. Approved by unanimity </w:t>
      </w:r>
      <w:r w:rsidRPr="00555789">
        <w:rPr>
          <w:color w:val="auto"/>
        </w:rPr>
        <w:t>on 08 June 2022</w:t>
      </w:r>
      <w:r w:rsidR="00C84188">
        <w:rPr>
          <w:color w:val="auto"/>
        </w:rPr>
        <w:t>.</w:t>
      </w:r>
    </w:p>
    <w:p w14:paraId="39F12A87" w14:textId="771C7F41" w:rsidR="00555789" w:rsidRPr="00F23FD3" w:rsidRDefault="00555789" w:rsidP="00555789">
      <w:pPr>
        <w:pStyle w:val="Bulletpoint"/>
        <w:numPr>
          <w:ilvl w:val="0"/>
          <w:numId w:val="16"/>
        </w:numPr>
        <w:contextualSpacing w:val="0"/>
        <w:rPr>
          <w:color w:val="auto"/>
        </w:rPr>
      </w:pPr>
      <w:r w:rsidRPr="00555789">
        <w:rPr>
          <w:color w:val="auto"/>
          <w:lang w:val="sv-SE"/>
        </w:rPr>
        <w:t>Election of Emily McVey as WG4 co-leader</w:t>
      </w:r>
      <w:r w:rsidR="00C84188">
        <w:rPr>
          <w:color w:val="auto"/>
          <w:lang w:val="sv-SE"/>
        </w:rPr>
        <w:t xml:space="preserve">. </w:t>
      </w:r>
      <w:r w:rsidR="00C84188">
        <w:rPr>
          <w:color w:val="auto"/>
        </w:rPr>
        <w:t xml:space="preserve">Approved by unanimity </w:t>
      </w:r>
      <w:r w:rsidR="00C84188" w:rsidRPr="00555789">
        <w:rPr>
          <w:color w:val="auto"/>
        </w:rPr>
        <w:t>on</w:t>
      </w:r>
      <w:r w:rsidR="00C84188">
        <w:rPr>
          <w:color w:val="auto"/>
        </w:rPr>
        <w:t xml:space="preserve"> </w:t>
      </w:r>
      <w:r w:rsidRPr="00555789">
        <w:rPr>
          <w:color w:val="auto"/>
          <w:lang w:val="sv-SE"/>
        </w:rPr>
        <w:t>27 June 2022</w:t>
      </w:r>
      <w:r w:rsidR="00C84188">
        <w:rPr>
          <w:color w:val="auto"/>
          <w:lang w:val="sv-SE"/>
        </w:rPr>
        <w:t>.</w:t>
      </w:r>
    </w:p>
    <w:p w14:paraId="365F815C" w14:textId="77777777" w:rsidR="00525282" w:rsidRDefault="00525282" w:rsidP="00F62D4C">
      <w:pPr>
        <w:pStyle w:val="Bulletpoint"/>
        <w:numPr>
          <w:ilvl w:val="0"/>
          <w:numId w:val="0"/>
        </w:numPr>
        <w:contextualSpacing w:val="0"/>
        <w:rPr>
          <w:color w:val="auto"/>
        </w:rPr>
      </w:pPr>
      <w:r>
        <w:rPr>
          <w:color w:val="auto"/>
        </w:rPr>
        <w:t>M</w:t>
      </w:r>
      <w:r w:rsidR="00273AE1">
        <w:rPr>
          <w:color w:val="auto"/>
        </w:rPr>
        <w:t>atters arising a</w:t>
      </w:r>
      <w:r>
        <w:rPr>
          <w:color w:val="auto"/>
        </w:rPr>
        <w:t>t last meeting, which needed further action from the MC were:</w:t>
      </w:r>
    </w:p>
    <w:p w14:paraId="40DAD56E" w14:textId="400C0184" w:rsidR="004C708C" w:rsidRPr="00111581" w:rsidRDefault="00C84188" w:rsidP="007558F2">
      <w:pPr>
        <w:pStyle w:val="Bulletpoint"/>
        <w:numPr>
          <w:ilvl w:val="0"/>
          <w:numId w:val="16"/>
        </w:numPr>
        <w:rPr>
          <w:color w:val="auto"/>
        </w:rPr>
      </w:pPr>
      <w:r>
        <w:rPr>
          <w:color w:val="auto"/>
        </w:rPr>
        <w:t>L</w:t>
      </w:r>
      <w:r w:rsidRPr="00C84188">
        <w:rPr>
          <w:color w:val="auto"/>
        </w:rPr>
        <w:t>iaise with the webmaster for incorporating all necessary changes to the website, including new organizational structure and core group, and update of activities.</w:t>
      </w:r>
      <w:r>
        <w:rPr>
          <w:color w:val="auto"/>
        </w:rPr>
        <w:t xml:space="preserve"> The changes resulting from the new organizational rules associated with the entrance into Horizon Europe Framework Programme were</w:t>
      </w:r>
      <w:r w:rsidR="00685AE6">
        <w:rPr>
          <w:color w:val="auto"/>
        </w:rPr>
        <w:t xml:space="preserve"> progressively </w:t>
      </w:r>
      <w:r>
        <w:rPr>
          <w:color w:val="auto"/>
        </w:rPr>
        <w:t xml:space="preserve">incorporated to the website </w:t>
      </w:r>
      <w:r w:rsidR="00685AE6">
        <w:rPr>
          <w:color w:val="auto"/>
        </w:rPr>
        <w:t>during the weeks following the MCM5.</w:t>
      </w:r>
      <w:r w:rsidR="004C708C" w:rsidRPr="00111581">
        <w:rPr>
          <w:color w:val="auto"/>
          <w:lang w:val="sv-SE"/>
        </w:rPr>
        <w:t xml:space="preserve"> </w:t>
      </w:r>
    </w:p>
    <w:p w14:paraId="04D9FEE6" w14:textId="2A466493" w:rsidR="00685AE6" w:rsidRDefault="00685AE6" w:rsidP="00A018B5">
      <w:pPr>
        <w:pStyle w:val="Bulletpoint"/>
        <w:numPr>
          <w:ilvl w:val="0"/>
          <w:numId w:val="16"/>
        </w:numPr>
        <w:rPr>
          <w:color w:val="auto"/>
        </w:rPr>
      </w:pPr>
      <w:r>
        <w:rPr>
          <w:color w:val="auto"/>
        </w:rPr>
        <w:t>S</w:t>
      </w:r>
      <w:r w:rsidRPr="00685AE6">
        <w:rPr>
          <w:color w:val="auto"/>
        </w:rPr>
        <w:t>end proposals/topics for STSM that could be hosted at everyone’s institution.</w:t>
      </w:r>
      <w:r>
        <w:rPr>
          <w:color w:val="auto"/>
        </w:rPr>
        <w:t xml:space="preserve"> Several participants offered to host STSMs, and so it was included in the call for STSM applications that was launched on February 7</w:t>
      </w:r>
      <w:r w:rsidRPr="00685AE6">
        <w:rPr>
          <w:color w:val="auto"/>
          <w:vertAlign w:val="superscript"/>
        </w:rPr>
        <w:t>th</w:t>
      </w:r>
      <w:proofErr w:type="gramStart"/>
      <w:r>
        <w:rPr>
          <w:color w:val="auto"/>
        </w:rPr>
        <w:t xml:space="preserve"> 2022</w:t>
      </w:r>
      <w:proofErr w:type="gramEnd"/>
      <w:r>
        <w:rPr>
          <w:color w:val="auto"/>
        </w:rPr>
        <w:t>.</w:t>
      </w:r>
    </w:p>
    <w:p w14:paraId="30635889" w14:textId="3585C744" w:rsidR="00CC10D4" w:rsidRDefault="00685AE6" w:rsidP="00CC10D4">
      <w:pPr>
        <w:pStyle w:val="Bulletpoint"/>
        <w:numPr>
          <w:ilvl w:val="0"/>
          <w:numId w:val="16"/>
        </w:numPr>
        <w:rPr>
          <w:color w:val="auto"/>
          <w:lang w:val="sv-SE"/>
        </w:rPr>
      </w:pPr>
      <w:r>
        <w:rPr>
          <w:color w:val="auto"/>
          <w:lang w:val="sv-SE"/>
        </w:rPr>
        <w:t>L</w:t>
      </w:r>
      <w:r w:rsidRPr="00685AE6">
        <w:rPr>
          <w:color w:val="auto"/>
          <w:lang w:val="sv-SE"/>
        </w:rPr>
        <w:t>iaise for possibly organising a symposium on PERIAMAR-related topics during the SEH congress and a PERIAMAR WG meeting on those dates in Belgrade</w:t>
      </w:r>
      <w:r w:rsidR="00CC10D4">
        <w:rPr>
          <w:color w:val="auto"/>
          <w:lang w:val="sv-SE"/>
        </w:rPr>
        <w:t>.</w:t>
      </w:r>
      <w:r>
        <w:rPr>
          <w:color w:val="auto"/>
          <w:lang w:val="sv-SE"/>
        </w:rPr>
        <w:t xml:space="preserve"> After debating with SEH congress organisers, a WG2 meeting was celebrated in Belgrade at the same time as the congress, on September 6th 2022.</w:t>
      </w:r>
    </w:p>
    <w:p w14:paraId="75BE2E92" w14:textId="77777777" w:rsidR="00FD1424" w:rsidRPr="00FD1424" w:rsidRDefault="00FD1424" w:rsidP="00FD1424">
      <w:pPr>
        <w:pStyle w:val="Bulletpoint"/>
        <w:numPr>
          <w:ilvl w:val="0"/>
          <w:numId w:val="0"/>
        </w:numPr>
        <w:rPr>
          <w:color w:val="auto"/>
          <w:lang w:val="sv-SE"/>
        </w:rPr>
      </w:pPr>
    </w:p>
    <w:p w14:paraId="7850F621" w14:textId="5641994A" w:rsidR="00926866" w:rsidRPr="00CF5536" w:rsidRDefault="00926866" w:rsidP="00926866">
      <w:pPr>
        <w:pStyle w:val="Numberedlist"/>
        <w:numPr>
          <w:ilvl w:val="0"/>
          <w:numId w:val="10"/>
        </w:numPr>
        <w:rPr>
          <w:b/>
          <w:color w:val="auto"/>
        </w:rPr>
      </w:pPr>
      <w:r w:rsidRPr="00CF5536">
        <w:rPr>
          <w:b/>
          <w:color w:val="auto"/>
        </w:rPr>
        <w:t xml:space="preserve">Update </w:t>
      </w:r>
      <w:r w:rsidR="000E152A" w:rsidRPr="000E152A">
        <w:rPr>
          <w:b/>
          <w:color w:val="auto"/>
        </w:rPr>
        <w:t xml:space="preserve">from the </w:t>
      </w:r>
      <w:r w:rsidR="00685AE6">
        <w:rPr>
          <w:b/>
          <w:color w:val="auto"/>
        </w:rPr>
        <w:t>Action Chair</w:t>
      </w:r>
    </w:p>
    <w:p w14:paraId="4DAC0A7E" w14:textId="015683D6" w:rsidR="00685AE6" w:rsidRDefault="00685AE6" w:rsidP="000E152A">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The Chair presented an overview of the activities that took place during the Grant Period, including the nine STSMs, </w:t>
      </w:r>
      <w:r w:rsidR="00DA4FCE">
        <w:rPr>
          <w:rFonts w:ascii="Arial" w:eastAsiaTheme="minorHAnsi" w:hAnsi="Arial" w:cstheme="minorBidi"/>
          <w:sz w:val="20"/>
          <w:szCs w:val="24"/>
          <w:lang w:val="en-GB" w:eastAsia="en-US"/>
        </w:rPr>
        <w:t xml:space="preserve">the three Working Group Meetings celebrated in </w:t>
      </w:r>
      <w:proofErr w:type="spellStart"/>
      <w:r w:rsidR="00DA4FCE">
        <w:rPr>
          <w:rFonts w:ascii="Arial" w:eastAsiaTheme="minorHAnsi" w:hAnsi="Arial" w:cstheme="minorBidi"/>
          <w:sz w:val="20"/>
          <w:szCs w:val="24"/>
          <w:lang w:val="en-GB" w:eastAsia="en-US"/>
        </w:rPr>
        <w:t>Vair</w:t>
      </w:r>
      <w:r w:rsidR="0084089B">
        <w:rPr>
          <w:rFonts w:ascii="Arial" w:eastAsiaTheme="minorHAnsi" w:hAnsi="Arial" w:cstheme="minorBidi"/>
          <w:sz w:val="20"/>
          <w:szCs w:val="24"/>
          <w:lang w:val="en-GB" w:eastAsia="en-US"/>
        </w:rPr>
        <w:t>ã</w:t>
      </w:r>
      <w:r w:rsidR="00DA4FCE">
        <w:rPr>
          <w:rFonts w:ascii="Arial" w:eastAsiaTheme="minorHAnsi" w:hAnsi="Arial" w:cstheme="minorBidi"/>
          <w:sz w:val="20"/>
          <w:szCs w:val="24"/>
          <w:lang w:val="en-GB" w:eastAsia="en-US"/>
        </w:rPr>
        <w:t>o</w:t>
      </w:r>
      <w:proofErr w:type="spellEnd"/>
      <w:r w:rsidR="00DA4FCE">
        <w:rPr>
          <w:rFonts w:ascii="Arial" w:eastAsiaTheme="minorHAnsi" w:hAnsi="Arial" w:cstheme="minorBidi"/>
          <w:sz w:val="20"/>
          <w:szCs w:val="24"/>
          <w:lang w:val="en-GB" w:eastAsia="en-US"/>
        </w:rPr>
        <w:t xml:space="preserve"> (Portugal), Hirschberg (Germany) and Belgrade (Serbia) and the Training School celebrated in Aveiro (Portugal). A reference is made to the dissemination activities, which were presented by the Science Communication Coordinator, Anamarija </w:t>
      </w:r>
      <w:proofErr w:type="spellStart"/>
      <w:r w:rsidR="00DA4FCE">
        <w:rPr>
          <w:rFonts w:ascii="Arial" w:eastAsiaTheme="minorHAnsi" w:hAnsi="Arial" w:cstheme="minorBidi"/>
          <w:sz w:val="20"/>
          <w:szCs w:val="24"/>
          <w:lang w:val="en-GB" w:eastAsia="en-US"/>
        </w:rPr>
        <w:t>Zagar</w:t>
      </w:r>
      <w:proofErr w:type="spellEnd"/>
      <w:r w:rsidR="00DA4FCE">
        <w:rPr>
          <w:rFonts w:ascii="Arial" w:eastAsiaTheme="minorHAnsi" w:hAnsi="Arial" w:cstheme="minorBidi"/>
          <w:sz w:val="20"/>
          <w:szCs w:val="24"/>
          <w:lang w:val="en-GB" w:eastAsia="en-US"/>
        </w:rPr>
        <w:t>, during the General Meeting. The SC Coordinator explain</w:t>
      </w:r>
      <w:r w:rsidR="0084089B">
        <w:rPr>
          <w:rFonts w:ascii="Arial" w:eastAsiaTheme="minorHAnsi" w:hAnsi="Arial" w:cstheme="minorBidi"/>
          <w:sz w:val="20"/>
          <w:szCs w:val="24"/>
          <w:lang w:val="en-GB" w:eastAsia="en-US"/>
        </w:rPr>
        <w:t>ed</w:t>
      </w:r>
      <w:r w:rsidR="00DA4FCE">
        <w:rPr>
          <w:rFonts w:ascii="Arial" w:eastAsiaTheme="minorHAnsi" w:hAnsi="Arial" w:cstheme="minorBidi"/>
          <w:sz w:val="20"/>
          <w:szCs w:val="24"/>
          <w:lang w:val="en-GB" w:eastAsia="en-US"/>
        </w:rPr>
        <w:t xml:space="preserve"> that there are two videos that have been elaborated on some of the Action activities and that will be ready for dissemination within the next days. A preliminary version of one of these videos, about the STSM conducted by Miruna </w:t>
      </w:r>
      <w:proofErr w:type="spellStart"/>
      <w:r w:rsidR="00DA4FCE">
        <w:rPr>
          <w:rFonts w:ascii="Arial" w:eastAsiaTheme="minorHAnsi" w:hAnsi="Arial" w:cstheme="minorBidi"/>
          <w:sz w:val="20"/>
          <w:szCs w:val="24"/>
          <w:lang w:val="en-GB" w:eastAsia="en-US"/>
        </w:rPr>
        <w:t>Vizireanu</w:t>
      </w:r>
      <w:proofErr w:type="spellEnd"/>
      <w:r w:rsidR="00DA4FCE">
        <w:rPr>
          <w:rFonts w:ascii="Arial" w:eastAsiaTheme="minorHAnsi" w:hAnsi="Arial" w:cstheme="minorBidi"/>
          <w:sz w:val="20"/>
          <w:szCs w:val="24"/>
          <w:lang w:val="en-GB" w:eastAsia="en-US"/>
        </w:rPr>
        <w:t xml:space="preserve"> at CIBIO-University of Porto (Portugal), </w:t>
      </w:r>
      <w:r w:rsidR="0084089B">
        <w:rPr>
          <w:rFonts w:ascii="Arial" w:eastAsiaTheme="minorHAnsi" w:hAnsi="Arial" w:cstheme="minorBidi"/>
          <w:sz w:val="20"/>
          <w:szCs w:val="24"/>
          <w:lang w:val="en-GB" w:eastAsia="en-US"/>
        </w:rPr>
        <w:t xml:space="preserve">was </w:t>
      </w:r>
      <w:r w:rsidR="00DA4FCE">
        <w:rPr>
          <w:rFonts w:ascii="Arial" w:eastAsiaTheme="minorHAnsi" w:hAnsi="Arial" w:cstheme="minorBidi"/>
          <w:sz w:val="20"/>
          <w:szCs w:val="24"/>
          <w:lang w:val="en-GB" w:eastAsia="en-US"/>
        </w:rPr>
        <w:t>played.</w:t>
      </w:r>
    </w:p>
    <w:p w14:paraId="2E990F5C" w14:textId="39C0F9AA" w:rsidR="00DA4FCE" w:rsidRDefault="00DA4FCE" w:rsidP="000E152A">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lastRenderedPageBreak/>
        <w:t xml:space="preserve">The Chair </w:t>
      </w:r>
      <w:r w:rsidR="0084089B">
        <w:rPr>
          <w:rFonts w:ascii="Arial" w:eastAsiaTheme="minorHAnsi" w:hAnsi="Arial" w:cstheme="minorBidi"/>
          <w:sz w:val="20"/>
          <w:szCs w:val="24"/>
          <w:lang w:val="en-GB" w:eastAsia="en-US"/>
        </w:rPr>
        <w:t xml:space="preserve">presented </w:t>
      </w:r>
      <w:r>
        <w:rPr>
          <w:rFonts w:ascii="Arial" w:eastAsiaTheme="minorHAnsi" w:hAnsi="Arial" w:cstheme="minorBidi"/>
          <w:sz w:val="20"/>
          <w:szCs w:val="24"/>
          <w:lang w:val="en-GB" w:eastAsia="en-US"/>
        </w:rPr>
        <w:t xml:space="preserve">the list of Working Group membership applications that were received since the tool was implemented in e-cost at the beginning of the current Grant Period. It </w:t>
      </w:r>
      <w:r w:rsidR="0084089B">
        <w:rPr>
          <w:rFonts w:ascii="Arial" w:eastAsiaTheme="minorHAnsi" w:hAnsi="Arial" w:cstheme="minorBidi"/>
          <w:sz w:val="20"/>
          <w:szCs w:val="24"/>
          <w:lang w:val="en-GB" w:eastAsia="en-US"/>
        </w:rPr>
        <w:t xml:space="preserve">was </w:t>
      </w:r>
      <w:r>
        <w:rPr>
          <w:rFonts w:ascii="Arial" w:eastAsiaTheme="minorHAnsi" w:hAnsi="Arial" w:cstheme="minorBidi"/>
          <w:sz w:val="20"/>
          <w:szCs w:val="24"/>
          <w:lang w:val="en-GB" w:eastAsia="en-US"/>
        </w:rPr>
        <w:t xml:space="preserve">explained that some of the applicants were </w:t>
      </w:r>
      <w:r w:rsidR="00B64496">
        <w:rPr>
          <w:rFonts w:ascii="Arial" w:eastAsiaTheme="minorHAnsi" w:hAnsi="Arial" w:cstheme="minorBidi"/>
          <w:sz w:val="20"/>
          <w:szCs w:val="24"/>
          <w:lang w:val="en-GB" w:eastAsia="en-US"/>
        </w:rPr>
        <w:t xml:space="preserve">directly </w:t>
      </w:r>
      <w:r>
        <w:rPr>
          <w:rFonts w:ascii="Arial" w:eastAsiaTheme="minorHAnsi" w:hAnsi="Arial" w:cstheme="minorBidi"/>
          <w:sz w:val="20"/>
          <w:szCs w:val="24"/>
          <w:lang w:val="en-GB" w:eastAsia="en-US"/>
        </w:rPr>
        <w:t xml:space="preserve">accepted because they were already WG members before the new application tool was implemented, </w:t>
      </w:r>
      <w:r w:rsidR="00B64496">
        <w:rPr>
          <w:rFonts w:ascii="Arial" w:eastAsiaTheme="minorHAnsi" w:hAnsi="Arial" w:cstheme="minorBidi"/>
          <w:sz w:val="20"/>
          <w:szCs w:val="24"/>
          <w:lang w:val="en-GB" w:eastAsia="en-US"/>
        </w:rPr>
        <w:t>but</w:t>
      </w:r>
      <w:r>
        <w:rPr>
          <w:rFonts w:ascii="Arial" w:eastAsiaTheme="minorHAnsi" w:hAnsi="Arial" w:cstheme="minorBidi"/>
          <w:sz w:val="20"/>
          <w:szCs w:val="24"/>
          <w:lang w:val="en-GB" w:eastAsia="en-US"/>
        </w:rPr>
        <w:t xml:space="preserve"> because they had not participated in any presential activity yet, they were not included in the list by WG members generated by default </w:t>
      </w:r>
      <w:r w:rsidR="00B64496">
        <w:rPr>
          <w:rFonts w:ascii="Arial" w:eastAsiaTheme="minorHAnsi" w:hAnsi="Arial" w:cstheme="minorBidi"/>
          <w:sz w:val="20"/>
          <w:szCs w:val="24"/>
          <w:lang w:val="en-GB" w:eastAsia="en-US"/>
        </w:rPr>
        <w:t>in e-cost. The rest of the applications were reviewed by the Core Group according to the criteria approved during MCM5. In total, 12 applications were received, 10 of which were approved. The two rejected applications corresponded to persons that has a profile clearly separated from any of the areas of interest of the Action.</w:t>
      </w:r>
    </w:p>
    <w:p w14:paraId="63508E61" w14:textId="247309DD" w:rsidR="00B64496" w:rsidRDefault="00B64496" w:rsidP="000E152A">
      <w:pPr>
        <w:spacing w:after="120" w:line="260" w:lineRule="atLeast"/>
        <w:jc w:val="both"/>
        <w:rPr>
          <w:rFonts w:ascii="Arial" w:eastAsiaTheme="minorHAnsi" w:hAnsi="Arial" w:cstheme="minorBidi"/>
          <w:sz w:val="20"/>
          <w:szCs w:val="24"/>
          <w:lang w:val="en-GB" w:eastAsia="en-US"/>
        </w:rPr>
      </w:pPr>
    </w:p>
    <w:p w14:paraId="0D868917" w14:textId="7E9B2D6D" w:rsidR="00B64496" w:rsidRPr="00CF5536" w:rsidRDefault="00B64496" w:rsidP="00B64496">
      <w:pPr>
        <w:pStyle w:val="Numberedlist"/>
        <w:numPr>
          <w:ilvl w:val="0"/>
          <w:numId w:val="10"/>
        </w:numPr>
        <w:rPr>
          <w:b/>
          <w:color w:val="auto"/>
        </w:rPr>
      </w:pPr>
      <w:r>
        <w:rPr>
          <w:b/>
          <w:color w:val="auto"/>
        </w:rPr>
        <w:t>Action budget status</w:t>
      </w:r>
    </w:p>
    <w:p w14:paraId="2E3E117C" w14:textId="5B3C719F" w:rsidR="00B64496" w:rsidRPr="00B64496" w:rsidRDefault="00B64496" w:rsidP="00B64496">
      <w:pPr>
        <w:spacing w:after="120" w:line="260" w:lineRule="atLeast"/>
        <w:jc w:val="both"/>
        <w:rPr>
          <w:rFonts w:ascii="Arial" w:eastAsiaTheme="minorHAnsi" w:hAnsi="Arial" w:cstheme="minorBidi"/>
          <w:sz w:val="20"/>
          <w:szCs w:val="24"/>
          <w:lang w:val="en-GB" w:eastAsia="en-US"/>
        </w:rPr>
      </w:pPr>
      <w:r w:rsidRPr="00B64496">
        <w:rPr>
          <w:rFonts w:ascii="Arial" w:eastAsiaTheme="minorHAnsi" w:hAnsi="Arial" w:cstheme="minorBidi"/>
          <w:sz w:val="20"/>
          <w:szCs w:val="24"/>
          <w:lang w:val="en-GB" w:eastAsia="en-US"/>
        </w:rPr>
        <w:t>The Chair</w:t>
      </w:r>
      <w:r>
        <w:rPr>
          <w:rFonts w:ascii="Arial" w:eastAsiaTheme="minorHAnsi" w:hAnsi="Arial" w:cstheme="minorBidi"/>
          <w:sz w:val="20"/>
          <w:szCs w:val="24"/>
          <w:lang w:val="en-GB" w:eastAsia="en-US"/>
        </w:rPr>
        <w:t>, acting also as Grant Holder Scientific Representative,</w:t>
      </w:r>
      <w:r w:rsidRPr="00B64496">
        <w:rPr>
          <w:rFonts w:ascii="Arial" w:eastAsiaTheme="minorHAnsi" w:hAnsi="Arial" w:cstheme="minorBidi"/>
          <w:sz w:val="20"/>
          <w:szCs w:val="24"/>
          <w:lang w:val="en-GB" w:eastAsia="en-US"/>
        </w:rPr>
        <w:t xml:space="preserve"> presented </w:t>
      </w:r>
      <w:r>
        <w:rPr>
          <w:rFonts w:ascii="Arial" w:eastAsiaTheme="minorHAnsi" w:hAnsi="Arial" w:cstheme="minorBidi"/>
          <w:sz w:val="20"/>
          <w:szCs w:val="24"/>
          <w:lang w:val="en-GB" w:eastAsia="en-US"/>
        </w:rPr>
        <w:t xml:space="preserve">the details on the budget status of the current Grant Period. The estimated expenses in meeting, pending on checkout of the General Meeting, </w:t>
      </w:r>
      <w:r w:rsidR="000A1CC5">
        <w:rPr>
          <w:rFonts w:ascii="Arial" w:eastAsiaTheme="minorHAnsi" w:hAnsi="Arial" w:cstheme="minorBidi"/>
          <w:sz w:val="20"/>
          <w:szCs w:val="24"/>
          <w:lang w:val="en-GB" w:eastAsia="en-US"/>
        </w:rPr>
        <w:t>will be approximately of 66,000 euros</w:t>
      </w:r>
      <w:r>
        <w:rPr>
          <w:rFonts w:ascii="Arial" w:eastAsiaTheme="minorHAnsi" w:hAnsi="Arial" w:cstheme="minorBidi"/>
          <w:sz w:val="20"/>
          <w:szCs w:val="24"/>
          <w:lang w:val="en-GB" w:eastAsia="en-US"/>
        </w:rPr>
        <w:t>. The expenses in the Trainin</w:t>
      </w:r>
      <w:r w:rsidR="000A1CC5">
        <w:rPr>
          <w:rFonts w:ascii="Arial" w:eastAsiaTheme="minorHAnsi" w:hAnsi="Arial" w:cstheme="minorBidi"/>
          <w:sz w:val="20"/>
          <w:szCs w:val="24"/>
          <w:lang w:val="en-GB" w:eastAsia="en-US"/>
        </w:rPr>
        <w:t>g</w:t>
      </w:r>
      <w:r>
        <w:rPr>
          <w:rFonts w:ascii="Arial" w:eastAsiaTheme="minorHAnsi" w:hAnsi="Arial" w:cstheme="minorBidi"/>
          <w:sz w:val="20"/>
          <w:szCs w:val="24"/>
          <w:lang w:val="en-GB" w:eastAsia="en-US"/>
        </w:rPr>
        <w:t xml:space="preserve"> School were 16,635 euros, in STSMs 30,500</w:t>
      </w:r>
      <w:r w:rsidR="000A1CC5">
        <w:rPr>
          <w:rFonts w:ascii="Arial" w:eastAsiaTheme="minorHAnsi" w:hAnsi="Arial" w:cstheme="minorBidi"/>
          <w:sz w:val="20"/>
          <w:szCs w:val="24"/>
          <w:lang w:val="en-GB" w:eastAsia="en-US"/>
        </w:rPr>
        <w:t xml:space="preserve"> euros</w:t>
      </w:r>
      <w:r>
        <w:rPr>
          <w:rFonts w:ascii="Arial" w:eastAsiaTheme="minorHAnsi" w:hAnsi="Arial" w:cstheme="minorBidi"/>
          <w:sz w:val="20"/>
          <w:szCs w:val="24"/>
          <w:lang w:val="en-GB" w:eastAsia="en-US"/>
        </w:rPr>
        <w:t>, and in dissemination the</w:t>
      </w:r>
      <w:r w:rsidR="000A1CC5">
        <w:rPr>
          <w:rFonts w:ascii="Arial" w:eastAsiaTheme="minorHAnsi" w:hAnsi="Arial" w:cstheme="minorBidi"/>
          <w:sz w:val="20"/>
          <w:szCs w:val="24"/>
          <w:lang w:val="en-GB" w:eastAsia="en-US"/>
        </w:rPr>
        <w:t>s</w:t>
      </w:r>
      <w:r>
        <w:rPr>
          <w:rFonts w:ascii="Arial" w:eastAsiaTheme="minorHAnsi" w:hAnsi="Arial" w:cstheme="minorBidi"/>
          <w:sz w:val="20"/>
          <w:szCs w:val="24"/>
          <w:lang w:val="en-GB" w:eastAsia="en-US"/>
        </w:rPr>
        <w:t>e will be 8,000 euros for the videos. Consequently, there is a remanent of more than 30,000 euros</w:t>
      </w:r>
      <w:r w:rsidR="000A1CC5">
        <w:rPr>
          <w:rFonts w:ascii="Arial" w:eastAsiaTheme="minorHAnsi" w:hAnsi="Arial" w:cstheme="minorBidi"/>
          <w:sz w:val="20"/>
          <w:szCs w:val="24"/>
          <w:lang w:val="en-GB" w:eastAsia="en-US"/>
        </w:rPr>
        <w:t xml:space="preserve"> excluding FSAC</w:t>
      </w:r>
      <w:r>
        <w:rPr>
          <w:rFonts w:ascii="Arial" w:eastAsiaTheme="minorHAnsi" w:hAnsi="Arial" w:cstheme="minorBidi"/>
          <w:sz w:val="20"/>
          <w:szCs w:val="24"/>
          <w:lang w:val="en-GB" w:eastAsia="en-US"/>
        </w:rPr>
        <w:t xml:space="preserve">. It is decided to </w:t>
      </w:r>
      <w:r w:rsidR="000A1CC5">
        <w:rPr>
          <w:rFonts w:ascii="Arial" w:eastAsiaTheme="minorHAnsi" w:hAnsi="Arial" w:cstheme="minorBidi"/>
          <w:sz w:val="20"/>
          <w:szCs w:val="24"/>
          <w:lang w:val="en-GB" w:eastAsia="en-US"/>
        </w:rPr>
        <w:t>generate some additional dissemination materials and to celebrate a Core Group meeting before the end of the Grant Period to progress with the organization of the mind map-based paper and of the proposal for risk assessment that were presented and discussed during the general meeting.</w:t>
      </w:r>
    </w:p>
    <w:p w14:paraId="6C4E28F7" w14:textId="77777777" w:rsidR="00B64496" w:rsidRDefault="00B64496" w:rsidP="000E152A">
      <w:pPr>
        <w:spacing w:after="120" w:line="260" w:lineRule="atLeast"/>
        <w:jc w:val="both"/>
        <w:rPr>
          <w:rFonts w:ascii="Arial" w:eastAsiaTheme="minorHAnsi" w:hAnsi="Arial" w:cstheme="minorBidi"/>
          <w:sz w:val="20"/>
          <w:szCs w:val="24"/>
          <w:lang w:val="en-GB" w:eastAsia="en-US"/>
        </w:rPr>
      </w:pPr>
    </w:p>
    <w:p w14:paraId="7B8B5163" w14:textId="41063B06" w:rsidR="000A1CC5" w:rsidRDefault="001926F3" w:rsidP="000A1CC5">
      <w:pPr>
        <w:pStyle w:val="Numberedlist"/>
        <w:numPr>
          <w:ilvl w:val="0"/>
          <w:numId w:val="10"/>
        </w:numPr>
        <w:rPr>
          <w:b/>
          <w:color w:val="auto"/>
        </w:rPr>
      </w:pPr>
      <w:r>
        <w:rPr>
          <w:b/>
          <w:color w:val="auto"/>
        </w:rPr>
        <w:t>Planning of activities for Grant Period 4</w:t>
      </w:r>
    </w:p>
    <w:p w14:paraId="3D1ECC7A" w14:textId="595BD976" w:rsidR="000A1CC5" w:rsidRDefault="000A1CC5" w:rsidP="000A1CC5">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The Chair informs that the allocated budget for the next Grant Period (GP4, from 01/11/2022 to 31/10/2023) is 159,</w:t>
      </w:r>
      <w:r w:rsidR="00CF7412">
        <w:rPr>
          <w:rFonts w:ascii="Arial" w:eastAsiaTheme="minorHAnsi" w:hAnsi="Arial" w:cstheme="minorBidi"/>
          <w:sz w:val="20"/>
          <w:szCs w:val="24"/>
          <w:lang w:val="en-GB" w:eastAsia="en-US"/>
        </w:rPr>
        <w:t>50</w:t>
      </w:r>
      <w:r>
        <w:rPr>
          <w:rFonts w:ascii="Arial" w:eastAsiaTheme="minorHAnsi" w:hAnsi="Arial" w:cstheme="minorBidi"/>
          <w:sz w:val="20"/>
          <w:szCs w:val="24"/>
          <w:lang w:val="en-GB" w:eastAsia="en-US"/>
        </w:rPr>
        <w:t>0 eu</w:t>
      </w:r>
      <w:r w:rsidR="00CF7412">
        <w:rPr>
          <w:rFonts w:ascii="Arial" w:eastAsiaTheme="minorHAnsi" w:hAnsi="Arial" w:cstheme="minorBidi"/>
          <w:sz w:val="20"/>
          <w:szCs w:val="24"/>
          <w:lang w:val="en-GB" w:eastAsia="en-US"/>
        </w:rPr>
        <w:t>r</w:t>
      </w:r>
      <w:r>
        <w:rPr>
          <w:rFonts w:ascii="Arial" w:eastAsiaTheme="minorHAnsi" w:hAnsi="Arial" w:cstheme="minorBidi"/>
          <w:sz w:val="20"/>
          <w:szCs w:val="24"/>
          <w:lang w:val="en-GB" w:eastAsia="en-US"/>
        </w:rPr>
        <w:t>os</w:t>
      </w:r>
      <w:r w:rsidR="00CF7412">
        <w:rPr>
          <w:rFonts w:ascii="Arial" w:eastAsiaTheme="minorHAnsi" w:hAnsi="Arial" w:cstheme="minorBidi"/>
          <w:sz w:val="20"/>
          <w:szCs w:val="24"/>
          <w:lang w:val="en-GB" w:eastAsia="en-US"/>
        </w:rPr>
        <w:t>, which means 138,695 euros excluding FSAC</w:t>
      </w:r>
      <w:r>
        <w:rPr>
          <w:rFonts w:ascii="Arial" w:eastAsiaTheme="minorHAnsi" w:hAnsi="Arial" w:cstheme="minorBidi"/>
          <w:sz w:val="20"/>
          <w:szCs w:val="24"/>
          <w:lang w:val="en-GB" w:eastAsia="en-US"/>
        </w:rPr>
        <w:t xml:space="preserve">. </w:t>
      </w:r>
      <w:r w:rsidRPr="000A1CC5">
        <w:rPr>
          <w:rFonts w:ascii="Arial" w:eastAsiaTheme="minorHAnsi" w:hAnsi="Arial" w:cstheme="minorBidi"/>
          <w:sz w:val="20"/>
          <w:szCs w:val="24"/>
          <w:lang w:val="en-GB" w:eastAsia="en-US"/>
        </w:rPr>
        <w:t xml:space="preserve">The </w:t>
      </w:r>
      <w:r>
        <w:rPr>
          <w:rFonts w:ascii="Arial" w:eastAsiaTheme="minorHAnsi" w:hAnsi="Arial" w:cstheme="minorBidi"/>
          <w:sz w:val="20"/>
          <w:szCs w:val="24"/>
          <w:lang w:val="en-GB" w:eastAsia="en-US"/>
        </w:rPr>
        <w:t xml:space="preserve">list of proposed activities generated by the Working Groups during the general meeting was reviewed and the total costs of these activities were estimated. After some discussion about the necessity of adjusting </w:t>
      </w:r>
      <w:r w:rsidR="00CF7412">
        <w:rPr>
          <w:rFonts w:ascii="Arial" w:eastAsiaTheme="minorHAnsi" w:hAnsi="Arial" w:cstheme="minorBidi"/>
          <w:sz w:val="20"/>
          <w:szCs w:val="24"/>
          <w:lang w:val="en-GB" w:eastAsia="en-US"/>
        </w:rPr>
        <w:t>the activities to the available budget, an agreement is reached to include the following activities in the Work Budget Plan to be submitted to COST Association within the next few days:</w:t>
      </w:r>
    </w:p>
    <w:p w14:paraId="33B2752A" w14:textId="219F8492" w:rsidR="00CF7412" w:rsidRDefault="00CF7412" w:rsidP="00CF7412">
      <w:pPr>
        <w:pStyle w:val="Prrafodelista"/>
        <w:numPr>
          <w:ilvl w:val="0"/>
          <w:numId w:val="40"/>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Joint meeting of Working Groups 3 and 4 to review the information generated by three of the proposed STSMs about calibration factors for toxicological sensitivity. This meeting will presumably be celebrated in Zurich</w:t>
      </w:r>
      <w:r w:rsidR="00EA255B">
        <w:rPr>
          <w:rFonts w:ascii="Arial" w:eastAsiaTheme="minorHAnsi" w:hAnsi="Arial" w:cstheme="minorBidi"/>
          <w:sz w:val="20"/>
          <w:szCs w:val="24"/>
          <w:lang w:val="en-GB" w:eastAsia="en-US"/>
        </w:rPr>
        <w:t xml:space="preserve"> (Switzerland)</w:t>
      </w:r>
      <w:r>
        <w:rPr>
          <w:rFonts w:ascii="Arial" w:eastAsiaTheme="minorHAnsi" w:hAnsi="Arial" w:cstheme="minorBidi"/>
          <w:sz w:val="20"/>
          <w:szCs w:val="24"/>
          <w:lang w:val="en-GB" w:eastAsia="en-US"/>
        </w:rPr>
        <w:t xml:space="preserve"> in June</w:t>
      </w:r>
      <w:r w:rsidR="00EA255B">
        <w:rPr>
          <w:rFonts w:ascii="Arial" w:eastAsiaTheme="minorHAnsi" w:hAnsi="Arial" w:cstheme="minorBidi"/>
          <w:sz w:val="20"/>
          <w:szCs w:val="24"/>
          <w:lang w:val="en-GB" w:eastAsia="en-US"/>
        </w:rPr>
        <w:t xml:space="preserve"> </w:t>
      </w:r>
      <w:r>
        <w:rPr>
          <w:rFonts w:ascii="Arial" w:eastAsiaTheme="minorHAnsi" w:hAnsi="Arial" w:cstheme="minorBidi"/>
          <w:sz w:val="20"/>
          <w:szCs w:val="24"/>
          <w:lang w:val="en-GB" w:eastAsia="en-US"/>
        </w:rPr>
        <w:t>and will be organized by Marion Junghans and Annette Aldrich.</w:t>
      </w:r>
    </w:p>
    <w:p w14:paraId="21E27BCD" w14:textId="2AF92E47" w:rsidR="00CF7412" w:rsidRPr="00CF7412" w:rsidRDefault="00CF7412" w:rsidP="00CF7412">
      <w:pPr>
        <w:pStyle w:val="Prrafodelista"/>
        <w:numPr>
          <w:ilvl w:val="0"/>
          <w:numId w:val="40"/>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Special Meeting on Monitoring of Amphibians and Reptiles</w:t>
      </w:r>
      <w:r w:rsidR="00EA255B">
        <w:rPr>
          <w:rFonts w:ascii="Arial" w:eastAsiaTheme="minorHAnsi" w:hAnsi="Arial" w:cstheme="minorBidi"/>
          <w:sz w:val="20"/>
          <w:szCs w:val="24"/>
          <w:lang w:val="en-GB" w:eastAsia="en-US"/>
        </w:rPr>
        <w:t xml:space="preserve"> as part of Risk Assessment. This meeting will presumably be celebrated in Osijek (Croatia) in January or February and will be organized by Olga Jovanovic Glavas.</w:t>
      </w:r>
    </w:p>
    <w:p w14:paraId="2E513A76" w14:textId="27C01051" w:rsidR="00EA255B" w:rsidRDefault="00EA255B" w:rsidP="00EA255B">
      <w:pPr>
        <w:pStyle w:val="Prrafodelista"/>
        <w:numPr>
          <w:ilvl w:val="0"/>
          <w:numId w:val="40"/>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Workshop on the incorporation of Modelling to Risk Assessment for Amphibians and Reptiles. This meeting will presumably be celebrated in Ljubljana (</w:t>
      </w:r>
      <w:r w:rsidR="001926F3">
        <w:rPr>
          <w:rFonts w:ascii="Arial" w:eastAsiaTheme="minorHAnsi" w:hAnsi="Arial" w:cstheme="minorBidi"/>
          <w:sz w:val="20"/>
          <w:szCs w:val="24"/>
          <w:lang w:val="en-GB" w:eastAsia="en-US"/>
        </w:rPr>
        <w:t>Slovenia</w:t>
      </w:r>
      <w:r>
        <w:rPr>
          <w:rFonts w:ascii="Arial" w:eastAsiaTheme="minorHAnsi" w:hAnsi="Arial" w:cstheme="minorBidi"/>
          <w:sz w:val="20"/>
          <w:szCs w:val="24"/>
          <w:lang w:val="en-GB" w:eastAsia="en-US"/>
        </w:rPr>
        <w:t xml:space="preserve">) in May organized by Anamarija </w:t>
      </w:r>
      <w:proofErr w:type="spellStart"/>
      <w:r>
        <w:rPr>
          <w:rFonts w:ascii="Arial" w:eastAsiaTheme="minorHAnsi" w:hAnsi="Arial" w:cstheme="minorBidi"/>
          <w:sz w:val="20"/>
          <w:szCs w:val="24"/>
          <w:lang w:val="en-GB" w:eastAsia="en-US"/>
        </w:rPr>
        <w:t>Zagar</w:t>
      </w:r>
      <w:proofErr w:type="spellEnd"/>
      <w:r>
        <w:rPr>
          <w:rFonts w:ascii="Arial" w:eastAsiaTheme="minorHAnsi" w:hAnsi="Arial" w:cstheme="minorBidi"/>
          <w:sz w:val="20"/>
          <w:szCs w:val="24"/>
          <w:lang w:val="en-GB" w:eastAsia="en-US"/>
        </w:rPr>
        <w:t xml:space="preserve"> and David Stankovic or in Osnabrück (Germany) in summer organized by Andreas Focks.</w:t>
      </w:r>
    </w:p>
    <w:p w14:paraId="49FCEDA0" w14:textId="4A1508EA" w:rsidR="00EA255B" w:rsidRDefault="00EA255B" w:rsidP="00EA255B">
      <w:pPr>
        <w:pStyle w:val="Prrafodelista"/>
        <w:numPr>
          <w:ilvl w:val="0"/>
          <w:numId w:val="40"/>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Third General Meeting, with a similar structure of the Second General Meeting (including presentations of STSM holders, Science Communication and transversal scientific aspects), as well as a joint meeting of Working Groups 1 and 4 to </w:t>
      </w:r>
      <w:r w:rsidRPr="00EA255B">
        <w:rPr>
          <w:rFonts w:ascii="Arial" w:eastAsiaTheme="minorHAnsi" w:hAnsi="Arial" w:cstheme="minorBidi"/>
          <w:sz w:val="20"/>
          <w:szCs w:val="24"/>
          <w:lang w:val="en-GB" w:eastAsia="en-US"/>
        </w:rPr>
        <w:t>feedback on data gaps necessary to refine assessment factor calculations</w:t>
      </w:r>
      <w:r>
        <w:rPr>
          <w:rFonts w:ascii="Arial" w:eastAsiaTheme="minorHAnsi" w:hAnsi="Arial" w:cstheme="minorBidi"/>
          <w:sz w:val="20"/>
          <w:szCs w:val="24"/>
          <w:lang w:val="en-GB" w:eastAsia="en-US"/>
        </w:rPr>
        <w:t xml:space="preserve"> after the output of the joint meeting of WGs 3 and 4 referred above. The General Meeting will presumably be celebrated in Florence (Italy) in September and will be organized by Marta Biaggini.</w:t>
      </w:r>
    </w:p>
    <w:p w14:paraId="2403CEF4" w14:textId="3D5185CD" w:rsidR="00EA255B" w:rsidRDefault="00EA255B" w:rsidP="00EA255B">
      <w:pPr>
        <w:pStyle w:val="Prrafodelista"/>
        <w:numPr>
          <w:ilvl w:val="0"/>
          <w:numId w:val="40"/>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13 STSMs with the following topics and proposed hosts:</w:t>
      </w:r>
    </w:p>
    <w:p w14:paraId="27389D38" w14:textId="24E24B0F" w:rsidR="009C21E0" w:rsidRPr="009C21E0" w:rsidRDefault="009C21E0" w:rsidP="009C21E0">
      <w:pPr>
        <w:pStyle w:val="Prrafodelista"/>
        <w:numPr>
          <w:ilvl w:val="1"/>
          <w:numId w:val="40"/>
        </w:numPr>
        <w:spacing w:after="120" w:line="260" w:lineRule="atLeast"/>
        <w:jc w:val="both"/>
        <w:rPr>
          <w:rFonts w:ascii="Arial" w:eastAsiaTheme="minorHAnsi" w:hAnsi="Arial" w:cstheme="minorBidi"/>
          <w:sz w:val="20"/>
          <w:szCs w:val="24"/>
          <w:lang w:val="en-GB" w:eastAsia="en-US"/>
        </w:rPr>
      </w:pPr>
      <w:r w:rsidRPr="009C21E0">
        <w:rPr>
          <w:rFonts w:ascii="Arial" w:eastAsiaTheme="minorHAnsi" w:hAnsi="Arial" w:cstheme="minorBidi"/>
          <w:sz w:val="20"/>
          <w:szCs w:val="24"/>
          <w:lang w:val="en-GB" w:eastAsia="en-US"/>
        </w:rPr>
        <w:lastRenderedPageBreak/>
        <w:t>Update</w:t>
      </w:r>
      <w:r>
        <w:rPr>
          <w:rFonts w:ascii="Arial" w:eastAsiaTheme="minorHAnsi" w:hAnsi="Arial" w:cstheme="minorBidi"/>
          <w:sz w:val="20"/>
          <w:szCs w:val="24"/>
          <w:lang w:val="en-GB" w:eastAsia="en-US"/>
        </w:rPr>
        <w:t xml:space="preserve"> the</w:t>
      </w:r>
      <w:r w:rsidRPr="009C21E0">
        <w:rPr>
          <w:rFonts w:ascii="Arial" w:eastAsiaTheme="minorHAnsi" w:hAnsi="Arial" w:cstheme="minorBidi"/>
          <w:sz w:val="20"/>
          <w:szCs w:val="24"/>
          <w:lang w:val="en-GB" w:eastAsia="en-US"/>
        </w:rPr>
        <w:t xml:space="preserve"> database on amphibian ecotoxicological literature and review information on chronic endpoints indicative of reproductive effects, including quality assessment</w:t>
      </w:r>
      <w:r w:rsidR="00BE0B0B">
        <w:rPr>
          <w:rFonts w:ascii="Arial" w:eastAsiaTheme="minorHAnsi" w:hAnsi="Arial" w:cstheme="minorBidi"/>
          <w:sz w:val="20"/>
          <w:szCs w:val="24"/>
          <w:lang w:val="en-GB" w:eastAsia="en-US"/>
        </w:rPr>
        <w:t>. Potential hosts: Olga Jovanovic Glavas (</w:t>
      </w:r>
      <w:r>
        <w:rPr>
          <w:rFonts w:ascii="Arial" w:eastAsiaTheme="minorHAnsi" w:hAnsi="Arial" w:cstheme="minorBidi"/>
          <w:sz w:val="20"/>
          <w:szCs w:val="24"/>
          <w:lang w:val="en-GB" w:eastAsia="en-US"/>
        </w:rPr>
        <w:t>Osijek University</w:t>
      </w:r>
      <w:r w:rsidR="00BE0B0B">
        <w:rPr>
          <w:rFonts w:ascii="Arial" w:eastAsiaTheme="minorHAnsi" w:hAnsi="Arial" w:cstheme="minorBidi"/>
          <w:sz w:val="20"/>
          <w:szCs w:val="24"/>
          <w:lang w:val="en-GB" w:eastAsia="en-US"/>
        </w:rPr>
        <w:t>, HR), Emily McVey (CTGB, NL), Isabel Lopes (University of Aveiro, PT).</w:t>
      </w:r>
    </w:p>
    <w:p w14:paraId="41F447B5" w14:textId="5654CAF5" w:rsidR="009C21E0" w:rsidRPr="00BE0B0B" w:rsidRDefault="009C21E0" w:rsidP="00BE0B0B">
      <w:pPr>
        <w:pStyle w:val="Prrafodelista"/>
        <w:numPr>
          <w:ilvl w:val="1"/>
          <w:numId w:val="40"/>
        </w:numPr>
        <w:spacing w:after="120" w:line="260" w:lineRule="atLeast"/>
        <w:jc w:val="both"/>
        <w:rPr>
          <w:rFonts w:ascii="Arial" w:eastAsiaTheme="minorHAnsi" w:hAnsi="Arial" w:cstheme="minorBidi"/>
          <w:sz w:val="20"/>
          <w:szCs w:val="24"/>
          <w:lang w:val="en-GB" w:eastAsia="en-US"/>
        </w:rPr>
      </w:pPr>
      <w:r w:rsidRPr="009C21E0">
        <w:rPr>
          <w:rFonts w:ascii="Arial" w:eastAsiaTheme="minorHAnsi" w:hAnsi="Arial" w:cstheme="minorBidi"/>
          <w:sz w:val="20"/>
          <w:szCs w:val="24"/>
          <w:lang w:val="en-GB" w:eastAsia="en-US"/>
        </w:rPr>
        <w:t>Extract information on ecotoxicology</w:t>
      </w:r>
      <w:r w:rsidR="00BE0B0B">
        <w:rPr>
          <w:rFonts w:ascii="Arial" w:eastAsiaTheme="minorHAnsi" w:hAnsi="Arial" w:cstheme="minorBidi"/>
          <w:sz w:val="20"/>
          <w:szCs w:val="24"/>
          <w:lang w:val="en-GB" w:eastAsia="en-US"/>
        </w:rPr>
        <w:t xml:space="preserve"> of the different substances to different taxa</w:t>
      </w:r>
      <w:r w:rsidRPr="009C21E0">
        <w:rPr>
          <w:rFonts w:ascii="Arial" w:eastAsiaTheme="minorHAnsi" w:hAnsi="Arial" w:cstheme="minorBidi"/>
          <w:sz w:val="20"/>
          <w:szCs w:val="24"/>
          <w:lang w:val="en-GB" w:eastAsia="en-US"/>
        </w:rPr>
        <w:t xml:space="preserve"> from dossier data</w:t>
      </w:r>
      <w:r w:rsidR="00BE0B0B">
        <w:rPr>
          <w:rFonts w:ascii="Arial" w:eastAsiaTheme="minorHAnsi" w:hAnsi="Arial" w:cstheme="minorBidi"/>
          <w:sz w:val="20"/>
          <w:szCs w:val="24"/>
          <w:lang w:val="en-GB" w:eastAsia="en-US"/>
        </w:rPr>
        <w:t>. Potential hosts: Olga Jovanovic Glavas (Osijek University, HR), Emily McVey (CTGB, NL), Isabel Lopes (University of Aveiro, PT).</w:t>
      </w:r>
    </w:p>
    <w:p w14:paraId="536FC6D7" w14:textId="6EC110E7" w:rsidR="009C21E0" w:rsidRPr="009C21E0" w:rsidRDefault="009C21E0" w:rsidP="009C21E0">
      <w:pPr>
        <w:pStyle w:val="Prrafodelista"/>
        <w:numPr>
          <w:ilvl w:val="1"/>
          <w:numId w:val="40"/>
        </w:numPr>
        <w:spacing w:after="120" w:line="260" w:lineRule="atLeast"/>
        <w:jc w:val="both"/>
        <w:rPr>
          <w:rFonts w:ascii="Arial" w:eastAsiaTheme="minorHAnsi" w:hAnsi="Arial" w:cstheme="minorBidi"/>
          <w:sz w:val="20"/>
          <w:szCs w:val="24"/>
          <w:lang w:val="en-GB" w:eastAsia="en-US"/>
        </w:rPr>
      </w:pPr>
      <w:r w:rsidRPr="009C21E0">
        <w:rPr>
          <w:rFonts w:ascii="Arial" w:eastAsiaTheme="minorHAnsi" w:hAnsi="Arial" w:cstheme="minorBidi"/>
          <w:sz w:val="20"/>
          <w:szCs w:val="24"/>
          <w:lang w:val="en-GB" w:eastAsia="en-US"/>
        </w:rPr>
        <w:t>Identify endpoints potentially useful for extrapolation and calculation of assessment factor</w:t>
      </w:r>
      <w:r w:rsidR="00BE0B0B">
        <w:rPr>
          <w:rFonts w:ascii="Arial" w:eastAsiaTheme="minorHAnsi" w:hAnsi="Arial" w:cstheme="minorBidi"/>
          <w:sz w:val="20"/>
          <w:szCs w:val="24"/>
          <w:lang w:val="en-GB" w:eastAsia="en-US"/>
        </w:rPr>
        <w:t>s. Potential hosts: Olga Jovanovic Glavas (Osijek University, HR), Emily McVey (CTGB, NL), Isabel Lopes (University of Aveiro, PT).</w:t>
      </w:r>
    </w:p>
    <w:p w14:paraId="022C0904" w14:textId="3C861FED" w:rsidR="009C21E0" w:rsidRPr="009C21E0" w:rsidRDefault="009C21E0" w:rsidP="009C21E0">
      <w:pPr>
        <w:pStyle w:val="Prrafodelista"/>
        <w:numPr>
          <w:ilvl w:val="1"/>
          <w:numId w:val="40"/>
        </w:numPr>
        <w:spacing w:after="120" w:line="260" w:lineRule="atLeast"/>
        <w:jc w:val="both"/>
        <w:rPr>
          <w:rFonts w:ascii="Arial" w:eastAsiaTheme="minorHAnsi" w:hAnsi="Arial" w:cstheme="minorBidi"/>
          <w:sz w:val="20"/>
          <w:szCs w:val="24"/>
          <w:lang w:val="en-GB" w:eastAsia="en-US"/>
        </w:rPr>
      </w:pPr>
      <w:r w:rsidRPr="009C21E0">
        <w:rPr>
          <w:rFonts w:ascii="Arial" w:eastAsiaTheme="minorHAnsi" w:hAnsi="Arial" w:cstheme="minorBidi"/>
          <w:sz w:val="20"/>
          <w:szCs w:val="24"/>
          <w:lang w:val="en-GB" w:eastAsia="en-US"/>
        </w:rPr>
        <w:t xml:space="preserve">Make the alligator model </w:t>
      </w:r>
      <w:r w:rsidR="00BE0B0B">
        <w:rPr>
          <w:rFonts w:ascii="Arial" w:eastAsiaTheme="minorHAnsi" w:hAnsi="Arial" w:cstheme="minorBidi"/>
          <w:sz w:val="20"/>
          <w:szCs w:val="24"/>
          <w:lang w:val="en-GB" w:eastAsia="en-US"/>
        </w:rPr>
        <w:t xml:space="preserve">developed by Peter Vermeiren </w:t>
      </w:r>
      <w:r w:rsidRPr="009C21E0">
        <w:rPr>
          <w:rFonts w:ascii="Arial" w:eastAsiaTheme="minorHAnsi" w:hAnsi="Arial" w:cstheme="minorBidi"/>
          <w:sz w:val="20"/>
          <w:szCs w:val="24"/>
          <w:lang w:val="en-GB" w:eastAsia="en-US"/>
        </w:rPr>
        <w:t>useful for sand lizards</w:t>
      </w:r>
      <w:r w:rsidR="00466C61">
        <w:rPr>
          <w:rFonts w:ascii="Arial" w:eastAsiaTheme="minorHAnsi" w:hAnsi="Arial" w:cstheme="minorBidi"/>
          <w:sz w:val="20"/>
          <w:szCs w:val="24"/>
          <w:lang w:val="en-GB" w:eastAsia="en-US"/>
        </w:rPr>
        <w:t>. Potential hosts: Jan-Dieter Ludwigs and Oliver Jakoby (RIFCON, DE).</w:t>
      </w:r>
    </w:p>
    <w:p w14:paraId="6E6288EF" w14:textId="6BB9B44F" w:rsidR="009C21E0" w:rsidRPr="009C21E0" w:rsidRDefault="009C21E0" w:rsidP="009C21E0">
      <w:pPr>
        <w:pStyle w:val="Prrafodelista"/>
        <w:numPr>
          <w:ilvl w:val="1"/>
          <w:numId w:val="40"/>
        </w:numPr>
        <w:spacing w:after="120" w:line="260" w:lineRule="atLeast"/>
        <w:jc w:val="both"/>
        <w:rPr>
          <w:rFonts w:ascii="Arial" w:eastAsiaTheme="minorHAnsi" w:hAnsi="Arial" w:cstheme="minorBidi"/>
          <w:sz w:val="20"/>
          <w:szCs w:val="24"/>
          <w:lang w:val="en-GB" w:eastAsia="en-US"/>
        </w:rPr>
      </w:pPr>
      <w:r w:rsidRPr="009C21E0">
        <w:rPr>
          <w:rFonts w:ascii="Arial" w:eastAsiaTheme="minorHAnsi" w:hAnsi="Arial" w:cstheme="minorBidi"/>
          <w:sz w:val="20"/>
          <w:szCs w:val="24"/>
          <w:lang w:val="en-GB" w:eastAsia="en-US"/>
        </w:rPr>
        <w:t xml:space="preserve">Progress in </w:t>
      </w:r>
      <w:proofErr w:type="spellStart"/>
      <w:r w:rsidRPr="009C21E0">
        <w:rPr>
          <w:rFonts w:ascii="Arial" w:eastAsiaTheme="minorHAnsi" w:hAnsi="Arial" w:cstheme="minorBidi"/>
          <w:sz w:val="20"/>
          <w:szCs w:val="24"/>
          <w:lang w:val="en-GB" w:eastAsia="en-US"/>
        </w:rPr>
        <w:t>ALMaSS</w:t>
      </w:r>
      <w:proofErr w:type="spellEnd"/>
      <w:r w:rsidRPr="009C21E0">
        <w:rPr>
          <w:rFonts w:ascii="Arial" w:eastAsiaTheme="minorHAnsi" w:hAnsi="Arial" w:cstheme="minorBidi"/>
          <w:sz w:val="20"/>
          <w:szCs w:val="24"/>
          <w:lang w:val="en-GB" w:eastAsia="en-US"/>
        </w:rPr>
        <w:t xml:space="preserve"> modelling</w:t>
      </w:r>
      <w:r w:rsidR="00466C61">
        <w:rPr>
          <w:rFonts w:ascii="Arial" w:eastAsiaTheme="minorHAnsi" w:hAnsi="Arial" w:cstheme="minorBidi"/>
          <w:sz w:val="20"/>
          <w:szCs w:val="24"/>
          <w:lang w:val="en-GB" w:eastAsia="en-US"/>
        </w:rPr>
        <w:t xml:space="preserve"> for the crested newt. Potential host: Chris Topping (</w:t>
      </w:r>
      <w:r w:rsidRPr="009C21E0">
        <w:rPr>
          <w:rFonts w:ascii="Arial" w:eastAsiaTheme="minorHAnsi" w:hAnsi="Arial" w:cstheme="minorBidi"/>
          <w:sz w:val="20"/>
          <w:szCs w:val="24"/>
          <w:lang w:val="en-GB" w:eastAsia="en-US"/>
        </w:rPr>
        <w:t>Aarhus Univ</w:t>
      </w:r>
      <w:r w:rsidR="00466C61">
        <w:rPr>
          <w:rFonts w:ascii="Arial" w:eastAsiaTheme="minorHAnsi" w:hAnsi="Arial" w:cstheme="minorBidi"/>
          <w:sz w:val="20"/>
          <w:szCs w:val="24"/>
          <w:lang w:val="en-GB" w:eastAsia="en-US"/>
        </w:rPr>
        <w:t>ersity, DK</w:t>
      </w:r>
      <w:r w:rsidRPr="009C21E0">
        <w:rPr>
          <w:rFonts w:ascii="Arial" w:eastAsiaTheme="minorHAnsi" w:hAnsi="Arial" w:cstheme="minorBidi"/>
          <w:sz w:val="20"/>
          <w:szCs w:val="24"/>
          <w:lang w:val="en-GB" w:eastAsia="en-US"/>
        </w:rPr>
        <w:t>)</w:t>
      </w:r>
      <w:r w:rsidR="00466C61">
        <w:rPr>
          <w:rFonts w:ascii="Arial" w:eastAsiaTheme="minorHAnsi" w:hAnsi="Arial" w:cstheme="minorBidi"/>
          <w:sz w:val="20"/>
          <w:szCs w:val="24"/>
          <w:lang w:val="en-GB" w:eastAsia="en-US"/>
        </w:rPr>
        <w:t>.</w:t>
      </w:r>
    </w:p>
    <w:p w14:paraId="552C38A7" w14:textId="64821177" w:rsidR="009C21E0" w:rsidRPr="009C21E0" w:rsidRDefault="009C21E0" w:rsidP="009C21E0">
      <w:pPr>
        <w:pStyle w:val="Prrafodelista"/>
        <w:numPr>
          <w:ilvl w:val="1"/>
          <w:numId w:val="40"/>
        </w:numPr>
        <w:spacing w:after="120" w:line="260" w:lineRule="atLeast"/>
        <w:jc w:val="both"/>
        <w:rPr>
          <w:rFonts w:ascii="Arial" w:eastAsiaTheme="minorHAnsi" w:hAnsi="Arial" w:cstheme="minorBidi"/>
          <w:sz w:val="20"/>
          <w:szCs w:val="24"/>
          <w:lang w:val="en-GB" w:eastAsia="en-US"/>
        </w:rPr>
      </w:pPr>
      <w:r w:rsidRPr="009C21E0">
        <w:rPr>
          <w:rFonts w:ascii="Arial" w:eastAsiaTheme="minorHAnsi" w:hAnsi="Arial" w:cstheme="minorBidi"/>
          <w:sz w:val="20"/>
          <w:szCs w:val="24"/>
          <w:lang w:val="en-GB" w:eastAsia="en-US"/>
        </w:rPr>
        <w:t>Fate modelling, combining aquatic and terrestrial environments</w:t>
      </w:r>
      <w:r w:rsidR="00466C61">
        <w:rPr>
          <w:rFonts w:ascii="Arial" w:eastAsiaTheme="minorHAnsi" w:hAnsi="Arial" w:cstheme="minorBidi"/>
          <w:sz w:val="20"/>
          <w:szCs w:val="24"/>
          <w:lang w:val="en-GB" w:eastAsia="en-US"/>
        </w:rPr>
        <w:t xml:space="preserve">. Potential hosts: Wim Beltman and Paulien </w:t>
      </w:r>
      <w:proofErr w:type="spellStart"/>
      <w:r w:rsidR="00466C61">
        <w:rPr>
          <w:rFonts w:ascii="Arial" w:eastAsiaTheme="minorHAnsi" w:hAnsi="Arial" w:cstheme="minorBidi"/>
          <w:sz w:val="20"/>
          <w:szCs w:val="24"/>
          <w:lang w:val="en-GB" w:eastAsia="en-US"/>
        </w:rPr>
        <w:t>Adriansee</w:t>
      </w:r>
      <w:proofErr w:type="spellEnd"/>
      <w:r w:rsidR="00466C61">
        <w:rPr>
          <w:rFonts w:ascii="Arial" w:eastAsiaTheme="minorHAnsi" w:hAnsi="Arial" w:cstheme="minorBidi"/>
          <w:sz w:val="20"/>
          <w:szCs w:val="24"/>
          <w:lang w:val="en-GB" w:eastAsia="en-US"/>
        </w:rPr>
        <w:t xml:space="preserve"> (Wagenin</w:t>
      </w:r>
      <w:r w:rsidR="00451035">
        <w:rPr>
          <w:rFonts w:ascii="Arial" w:eastAsiaTheme="minorHAnsi" w:hAnsi="Arial" w:cstheme="minorBidi"/>
          <w:sz w:val="20"/>
          <w:szCs w:val="24"/>
          <w:lang w:val="en-GB" w:eastAsia="en-US"/>
        </w:rPr>
        <w:t>gen Environmental Research, NL).</w:t>
      </w:r>
    </w:p>
    <w:p w14:paraId="1C864AF1" w14:textId="1D151FB6" w:rsidR="009C21E0" w:rsidRPr="009C21E0" w:rsidRDefault="009C21E0" w:rsidP="009C21E0">
      <w:pPr>
        <w:pStyle w:val="Prrafodelista"/>
        <w:numPr>
          <w:ilvl w:val="1"/>
          <w:numId w:val="40"/>
        </w:numPr>
        <w:spacing w:after="120" w:line="260" w:lineRule="atLeast"/>
        <w:jc w:val="both"/>
        <w:rPr>
          <w:rFonts w:ascii="Arial" w:eastAsiaTheme="minorHAnsi" w:hAnsi="Arial" w:cstheme="minorBidi"/>
          <w:sz w:val="20"/>
          <w:szCs w:val="24"/>
          <w:lang w:val="en-GB" w:eastAsia="en-US"/>
        </w:rPr>
      </w:pPr>
      <w:r w:rsidRPr="009C21E0">
        <w:rPr>
          <w:rFonts w:ascii="Arial" w:eastAsiaTheme="minorHAnsi" w:hAnsi="Arial" w:cstheme="minorBidi"/>
          <w:sz w:val="20"/>
          <w:szCs w:val="24"/>
          <w:lang w:val="en-GB" w:eastAsia="en-US"/>
        </w:rPr>
        <w:t>Internal exposure to combine different exposure routes combined with statistical modelling</w:t>
      </w:r>
      <w:r w:rsidR="00451035">
        <w:rPr>
          <w:rFonts w:ascii="Arial" w:eastAsiaTheme="minorHAnsi" w:hAnsi="Arial" w:cstheme="minorBidi"/>
          <w:sz w:val="20"/>
          <w:szCs w:val="24"/>
          <w:lang w:val="en-GB" w:eastAsia="en-US"/>
        </w:rPr>
        <w:t>. Potential hosts: Valentin Mingo (Corteva, DE), Andreas Focks (University of Osnabrück, DE).</w:t>
      </w:r>
    </w:p>
    <w:p w14:paraId="66F5C515" w14:textId="3C7FDC28" w:rsidR="009C21E0" w:rsidRPr="009C21E0" w:rsidRDefault="009C21E0" w:rsidP="009C21E0">
      <w:pPr>
        <w:pStyle w:val="Prrafodelista"/>
        <w:numPr>
          <w:ilvl w:val="1"/>
          <w:numId w:val="40"/>
        </w:numPr>
        <w:spacing w:after="120" w:line="260" w:lineRule="atLeast"/>
        <w:jc w:val="both"/>
        <w:rPr>
          <w:rFonts w:ascii="Arial" w:eastAsiaTheme="minorHAnsi" w:hAnsi="Arial" w:cstheme="minorBidi"/>
          <w:sz w:val="20"/>
          <w:szCs w:val="24"/>
          <w:lang w:val="en-GB" w:eastAsia="en-US"/>
        </w:rPr>
      </w:pPr>
      <w:r w:rsidRPr="009C21E0">
        <w:rPr>
          <w:rFonts w:ascii="Arial" w:eastAsiaTheme="minorHAnsi" w:hAnsi="Arial" w:cstheme="minorBidi"/>
          <w:sz w:val="20"/>
          <w:szCs w:val="24"/>
          <w:lang w:val="en-GB" w:eastAsia="en-US"/>
        </w:rPr>
        <w:t>Linking</w:t>
      </w:r>
      <w:r w:rsidR="00451035">
        <w:rPr>
          <w:rFonts w:ascii="Arial" w:eastAsiaTheme="minorHAnsi" w:hAnsi="Arial" w:cstheme="minorBidi"/>
          <w:sz w:val="20"/>
          <w:szCs w:val="24"/>
          <w:lang w:val="en-GB" w:eastAsia="en-US"/>
        </w:rPr>
        <w:t xml:space="preserve"> currently developed</w:t>
      </w:r>
      <w:r w:rsidRPr="009C21E0">
        <w:rPr>
          <w:rFonts w:ascii="Arial" w:eastAsiaTheme="minorHAnsi" w:hAnsi="Arial" w:cstheme="minorBidi"/>
          <w:sz w:val="20"/>
          <w:szCs w:val="24"/>
          <w:lang w:val="en-GB" w:eastAsia="en-US"/>
        </w:rPr>
        <w:t xml:space="preserve"> databases </w:t>
      </w:r>
      <w:r w:rsidR="00451035">
        <w:rPr>
          <w:rFonts w:ascii="Arial" w:eastAsiaTheme="minorHAnsi" w:hAnsi="Arial" w:cstheme="minorBidi"/>
          <w:sz w:val="20"/>
          <w:szCs w:val="24"/>
          <w:lang w:val="en-GB" w:eastAsia="en-US"/>
        </w:rPr>
        <w:t xml:space="preserve">on life history, occupancy and toxicological sensitivity </w:t>
      </w:r>
      <w:r w:rsidRPr="009C21E0">
        <w:rPr>
          <w:rFonts w:ascii="Arial" w:eastAsiaTheme="minorHAnsi" w:hAnsi="Arial" w:cstheme="minorBidi"/>
          <w:sz w:val="20"/>
          <w:szCs w:val="24"/>
          <w:lang w:val="en-GB" w:eastAsia="en-US"/>
        </w:rPr>
        <w:t>and identify focal species</w:t>
      </w:r>
      <w:r w:rsidR="00451035">
        <w:rPr>
          <w:rFonts w:ascii="Arial" w:eastAsiaTheme="minorHAnsi" w:hAnsi="Arial" w:cstheme="minorBidi"/>
          <w:sz w:val="20"/>
          <w:szCs w:val="24"/>
          <w:lang w:val="en-GB" w:eastAsia="en-US"/>
        </w:rPr>
        <w:t>. Potential hosts: Emily McVey (CTGB, NL), Silvia Pieper (UBA, DE).</w:t>
      </w:r>
    </w:p>
    <w:p w14:paraId="7D96A60B" w14:textId="2B46F446" w:rsidR="009C21E0" w:rsidRPr="009C21E0" w:rsidRDefault="009C21E0" w:rsidP="009C21E0">
      <w:pPr>
        <w:pStyle w:val="Prrafodelista"/>
        <w:numPr>
          <w:ilvl w:val="1"/>
          <w:numId w:val="40"/>
        </w:numPr>
        <w:spacing w:after="120" w:line="260" w:lineRule="atLeast"/>
        <w:jc w:val="both"/>
        <w:rPr>
          <w:rFonts w:ascii="Arial" w:eastAsiaTheme="minorHAnsi" w:hAnsi="Arial" w:cstheme="minorBidi"/>
          <w:sz w:val="20"/>
          <w:szCs w:val="24"/>
          <w:lang w:val="en-GB" w:eastAsia="en-US"/>
        </w:rPr>
      </w:pPr>
      <w:r w:rsidRPr="009C21E0">
        <w:rPr>
          <w:rFonts w:ascii="Arial" w:eastAsiaTheme="minorHAnsi" w:hAnsi="Arial" w:cstheme="minorBidi"/>
          <w:sz w:val="20"/>
          <w:szCs w:val="24"/>
          <w:lang w:val="en-GB" w:eastAsia="en-US"/>
        </w:rPr>
        <w:t>Application of animal ecology to implement risk mitigation measures</w:t>
      </w:r>
      <w:r w:rsidR="00482876">
        <w:rPr>
          <w:rFonts w:ascii="Arial" w:eastAsiaTheme="minorHAnsi" w:hAnsi="Arial" w:cstheme="minorBidi"/>
          <w:sz w:val="20"/>
          <w:szCs w:val="24"/>
          <w:lang w:val="en-GB" w:eastAsia="en-US"/>
        </w:rPr>
        <w:t>. Potential host: Silvia Pieper (UBA, DE).</w:t>
      </w:r>
    </w:p>
    <w:p w14:paraId="176CF806" w14:textId="4E8161D8" w:rsidR="009C21E0" w:rsidRPr="009C21E0" w:rsidRDefault="009C21E0" w:rsidP="009C21E0">
      <w:pPr>
        <w:pStyle w:val="Prrafodelista"/>
        <w:numPr>
          <w:ilvl w:val="1"/>
          <w:numId w:val="40"/>
        </w:numPr>
        <w:spacing w:after="120" w:line="260" w:lineRule="atLeast"/>
        <w:jc w:val="both"/>
        <w:rPr>
          <w:rFonts w:ascii="Arial" w:eastAsiaTheme="minorHAnsi" w:hAnsi="Arial" w:cstheme="minorBidi"/>
          <w:sz w:val="20"/>
          <w:szCs w:val="24"/>
          <w:lang w:val="en-GB" w:eastAsia="en-US"/>
        </w:rPr>
      </w:pPr>
      <w:r w:rsidRPr="009C21E0">
        <w:rPr>
          <w:rFonts w:ascii="Arial" w:eastAsiaTheme="minorHAnsi" w:hAnsi="Arial" w:cstheme="minorBidi"/>
          <w:sz w:val="20"/>
          <w:szCs w:val="24"/>
          <w:lang w:val="en-GB" w:eastAsia="en-US"/>
        </w:rPr>
        <w:t xml:space="preserve">Implementation of risk mitigation measures </w:t>
      </w:r>
      <w:r w:rsidR="00482876">
        <w:rPr>
          <w:rFonts w:ascii="Arial" w:eastAsiaTheme="minorHAnsi" w:hAnsi="Arial" w:cstheme="minorBidi"/>
          <w:sz w:val="20"/>
          <w:szCs w:val="24"/>
          <w:lang w:val="en-GB" w:eastAsia="en-US"/>
        </w:rPr>
        <w:t xml:space="preserve">from a </w:t>
      </w:r>
      <w:r w:rsidR="00482876" w:rsidRPr="009C21E0">
        <w:rPr>
          <w:rFonts w:ascii="Arial" w:eastAsiaTheme="minorHAnsi" w:hAnsi="Arial" w:cstheme="minorBidi"/>
          <w:sz w:val="20"/>
          <w:szCs w:val="24"/>
          <w:lang w:val="en-GB" w:eastAsia="en-US"/>
        </w:rPr>
        <w:t>legal perspective</w:t>
      </w:r>
      <w:r w:rsidRPr="009C21E0">
        <w:rPr>
          <w:rFonts w:ascii="Arial" w:eastAsiaTheme="minorHAnsi" w:hAnsi="Arial" w:cstheme="minorBidi"/>
          <w:sz w:val="20"/>
          <w:szCs w:val="24"/>
          <w:lang w:val="en-GB" w:eastAsia="en-US"/>
        </w:rPr>
        <w:t xml:space="preserve"> to </w:t>
      </w:r>
      <w:r w:rsidR="00482876">
        <w:rPr>
          <w:rFonts w:ascii="Arial" w:eastAsiaTheme="minorHAnsi" w:hAnsi="Arial" w:cstheme="minorBidi"/>
          <w:sz w:val="20"/>
          <w:szCs w:val="24"/>
          <w:lang w:val="en-GB" w:eastAsia="en-US"/>
        </w:rPr>
        <w:t>amphibians and reptiles. Potential host: Silvia Pieper (UBA, DE).</w:t>
      </w:r>
    </w:p>
    <w:p w14:paraId="4A73B3C1" w14:textId="487DF9A9" w:rsidR="009C21E0" w:rsidRPr="009C21E0" w:rsidRDefault="009C21E0" w:rsidP="009C21E0">
      <w:pPr>
        <w:pStyle w:val="Prrafodelista"/>
        <w:numPr>
          <w:ilvl w:val="1"/>
          <w:numId w:val="40"/>
        </w:numPr>
        <w:spacing w:after="120" w:line="260" w:lineRule="atLeast"/>
        <w:jc w:val="both"/>
        <w:rPr>
          <w:rFonts w:ascii="Arial" w:eastAsiaTheme="minorHAnsi" w:hAnsi="Arial" w:cstheme="minorBidi"/>
          <w:sz w:val="20"/>
          <w:szCs w:val="24"/>
          <w:lang w:val="en-GB" w:eastAsia="en-US"/>
        </w:rPr>
      </w:pPr>
      <w:r w:rsidRPr="009C21E0">
        <w:rPr>
          <w:rFonts w:ascii="Arial" w:eastAsiaTheme="minorHAnsi" w:hAnsi="Arial" w:cstheme="minorBidi"/>
          <w:sz w:val="20"/>
          <w:szCs w:val="24"/>
          <w:lang w:val="en-GB" w:eastAsia="en-US"/>
        </w:rPr>
        <w:t>Analy</w:t>
      </w:r>
      <w:r w:rsidR="00482876">
        <w:rPr>
          <w:rFonts w:ascii="Arial" w:eastAsiaTheme="minorHAnsi" w:hAnsi="Arial" w:cstheme="minorBidi"/>
          <w:sz w:val="20"/>
          <w:szCs w:val="24"/>
          <w:lang w:val="en-GB" w:eastAsia="en-US"/>
        </w:rPr>
        <w:t>sis of spatial data on European amphibians and reptiles. Potential host: Neftalí Sillero (University of Porto, PT).</w:t>
      </w:r>
    </w:p>
    <w:p w14:paraId="53C3C815" w14:textId="68828124" w:rsidR="009C21E0" w:rsidRPr="009C21E0" w:rsidRDefault="009C21E0" w:rsidP="009C21E0">
      <w:pPr>
        <w:pStyle w:val="Prrafodelista"/>
        <w:numPr>
          <w:ilvl w:val="1"/>
          <w:numId w:val="40"/>
        </w:numPr>
        <w:spacing w:after="120" w:line="260" w:lineRule="atLeast"/>
        <w:jc w:val="both"/>
        <w:rPr>
          <w:rFonts w:ascii="Arial" w:eastAsiaTheme="minorHAnsi" w:hAnsi="Arial" w:cstheme="minorBidi"/>
          <w:sz w:val="20"/>
          <w:szCs w:val="24"/>
          <w:lang w:val="en-GB" w:eastAsia="en-US"/>
        </w:rPr>
      </w:pPr>
      <w:r w:rsidRPr="009C21E0">
        <w:rPr>
          <w:rFonts w:ascii="Arial" w:eastAsiaTheme="minorHAnsi" w:hAnsi="Arial" w:cstheme="minorBidi"/>
          <w:sz w:val="20"/>
          <w:szCs w:val="24"/>
          <w:lang w:val="en-GB" w:eastAsia="en-US"/>
        </w:rPr>
        <w:t>Implement the use of mesocosms</w:t>
      </w:r>
      <w:r w:rsidR="00482876">
        <w:rPr>
          <w:rFonts w:ascii="Arial" w:eastAsiaTheme="minorHAnsi" w:hAnsi="Arial" w:cstheme="minorBidi"/>
          <w:sz w:val="20"/>
          <w:szCs w:val="24"/>
          <w:lang w:val="en-GB" w:eastAsia="en-US"/>
        </w:rPr>
        <w:t>. Potential host: Miguel Carretero (CIBIO-University of Porto, PT).</w:t>
      </w:r>
    </w:p>
    <w:p w14:paraId="7B86F152" w14:textId="614E073C" w:rsidR="009C21E0" w:rsidRDefault="009C21E0" w:rsidP="009C21E0">
      <w:pPr>
        <w:pStyle w:val="Prrafodelista"/>
        <w:numPr>
          <w:ilvl w:val="1"/>
          <w:numId w:val="40"/>
        </w:numPr>
        <w:spacing w:after="120" w:line="260" w:lineRule="atLeast"/>
        <w:jc w:val="both"/>
        <w:rPr>
          <w:rFonts w:ascii="Arial" w:eastAsiaTheme="minorHAnsi" w:hAnsi="Arial" w:cstheme="minorBidi"/>
          <w:sz w:val="20"/>
          <w:szCs w:val="24"/>
          <w:lang w:val="en-GB" w:eastAsia="en-US"/>
        </w:rPr>
      </w:pPr>
      <w:r w:rsidRPr="009C21E0">
        <w:rPr>
          <w:rFonts w:ascii="Arial" w:eastAsiaTheme="minorHAnsi" w:hAnsi="Arial" w:cstheme="minorBidi"/>
          <w:sz w:val="20"/>
          <w:szCs w:val="24"/>
          <w:lang w:val="en-GB" w:eastAsia="en-US"/>
        </w:rPr>
        <w:t>Metanalysis of the</w:t>
      </w:r>
      <w:r w:rsidR="00482876">
        <w:rPr>
          <w:rFonts w:ascii="Arial" w:eastAsiaTheme="minorHAnsi" w:hAnsi="Arial" w:cstheme="minorBidi"/>
          <w:sz w:val="20"/>
          <w:szCs w:val="24"/>
          <w:lang w:val="en-GB" w:eastAsia="en-US"/>
        </w:rPr>
        <w:t xml:space="preserve"> data on</w:t>
      </w:r>
      <w:r w:rsidRPr="009C21E0">
        <w:rPr>
          <w:rFonts w:ascii="Arial" w:eastAsiaTheme="minorHAnsi" w:hAnsi="Arial" w:cstheme="minorBidi"/>
          <w:sz w:val="20"/>
          <w:szCs w:val="24"/>
          <w:lang w:val="en-GB" w:eastAsia="en-US"/>
        </w:rPr>
        <w:t xml:space="preserve"> toxicological </w:t>
      </w:r>
      <w:r w:rsidR="00482876">
        <w:rPr>
          <w:rFonts w:ascii="Arial" w:eastAsiaTheme="minorHAnsi" w:hAnsi="Arial" w:cstheme="minorBidi"/>
          <w:sz w:val="20"/>
          <w:szCs w:val="24"/>
          <w:lang w:val="en-GB" w:eastAsia="en-US"/>
        </w:rPr>
        <w:t>sensitivity</w:t>
      </w:r>
      <w:r w:rsidRPr="009C21E0">
        <w:rPr>
          <w:rFonts w:ascii="Arial" w:eastAsiaTheme="minorHAnsi" w:hAnsi="Arial" w:cstheme="minorBidi"/>
          <w:sz w:val="20"/>
          <w:szCs w:val="24"/>
          <w:lang w:val="en-GB" w:eastAsia="en-US"/>
        </w:rPr>
        <w:t xml:space="preserve"> of reptiles</w:t>
      </w:r>
      <w:r w:rsidR="00482876">
        <w:rPr>
          <w:rFonts w:ascii="Arial" w:eastAsiaTheme="minorHAnsi" w:hAnsi="Arial" w:cstheme="minorBidi"/>
          <w:sz w:val="20"/>
          <w:szCs w:val="24"/>
          <w:lang w:val="en-GB" w:eastAsia="en-US"/>
        </w:rPr>
        <w:t xml:space="preserve">. Potential host: </w:t>
      </w:r>
      <w:r w:rsidRPr="009C21E0">
        <w:rPr>
          <w:rFonts w:ascii="Arial" w:eastAsiaTheme="minorHAnsi" w:hAnsi="Arial" w:cstheme="minorBidi"/>
          <w:sz w:val="20"/>
          <w:szCs w:val="24"/>
          <w:lang w:val="en-GB" w:eastAsia="en-US"/>
        </w:rPr>
        <w:t>Anamarija</w:t>
      </w:r>
      <w:r w:rsidR="00482876">
        <w:rPr>
          <w:rFonts w:ascii="Arial" w:eastAsiaTheme="minorHAnsi" w:hAnsi="Arial" w:cstheme="minorBidi"/>
          <w:sz w:val="20"/>
          <w:szCs w:val="24"/>
          <w:lang w:val="en-GB" w:eastAsia="en-US"/>
        </w:rPr>
        <w:t xml:space="preserve"> </w:t>
      </w:r>
      <w:proofErr w:type="spellStart"/>
      <w:r w:rsidR="00482876">
        <w:rPr>
          <w:rFonts w:ascii="Arial" w:eastAsiaTheme="minorHAnsi" w:hAnsi="Arial" w:cstheme="minorBidi"/>
          <w:sz w:val="20"/>
          <w:szCs w:val="24"/>
          <w:lang w:val="en-GB" w:eastAsia="en-US"/>
        </w:rPr>
        <w:t>Zagar</w:t>
      </w:r>
      <w:proofErr w:type="spellEnd"/>
      <w:r w:rsidR="00482876">
        <w:rPr>
          <w:rFonts w:ascii="Arial" w:eastAsiaTheme="minorHAnsi" w:hAnsi="Arial" w:cstheme="minorBidi"/>
          <w:sz w:val="20"/>
          <w:szCs w:val="24"/>
          <w:lang w:val="en-GB" w:eastAsia="en-US"/>
        </w:rPr>
        <w:t xml:space="preserve"> (NIB, SI).</w:t>
      </w:r>
    </w:p>
    <w:p w14:paraId="439E7FD9" w14:textId="6EF7A180" w:rsidR="0075472D" w:rsidRPr="00C07BA7" w:rsidRDefault="0075472D" w:rsidP="0075472D">
      <w:pPr>
        <w:pStyle w:val="Prrafodelista"/>
        <w:numPr>
          <w:ilvl w:val="0"/>
          <w:numId w:val="40"/>
        </w:numPr>
        <w:spacing w:after="120" w:line="260" w:lineRule="atLeast"/>
        <w:ind w:left="360"/>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An ITC Conference Grant to support the attendance and presentation of results of an ITC-coming young research</w:t>
      </w:r>
      <w:r w:rsidR="00AA5EF5">
        <w:rPr>
          <w:rFonts w:ascii="Arial" w:eastAsiaTheme="minorHAnsi" w:hAnsi="Arial" w:cstheme="minorBidi"/>
          <w:sz w:val="20"/>
          <w:szCs w:val="24"/>
          <w:lang w:val="en-GB" w:eastAsia="en-US"/>
        </w:rPr>
        <w:t>er</w:t>
      </w:r>
      <w:r>
        <w:rPr>
          <w:rFonts w:ascii="Arial" w:eastAsiaTheme="minorHAnsi" w:hAnsi="Arial" w:cstheme="minorBidi"/>
          <w:sz w:val="20"/>
          <w:szCs w:val="24"/>
          <w:lang w:val="en-GB" w:eastAsia="en-US"/>
        </w:rPr>
        <w:t xml:space="preserve"> at the 33</w:t>
      </w:r>
      <w:r w:rsidRPr="00A04C46">
        <w:rPr>
          <w:rFonts w:ascii="Arial" w:eastAsiaTheme="minorHAnsi" w:hAnsi="Arial" w:cstheme="minorBidi"/>
          <w:sz w:val="20"/>
          <w:szCs w:val="24"/>
          <w:vertAlign w:val="superscript"/>
          <w:lang w:val="en-GB" w:eastAsia="en-US"/>
        </w:rPr>
        <w:t>rd</w:t>
      </w:r>
      <w:r>
        <w:rPr>
          <w:rFonts w:ascii="Arial" w:eastAsiaTheme="minorHAnsi" w:hAnsi="Arial" w:cstheme="minorBidi"/>
          <w:sz w:val="20"/>
          <w:szCs w:val="24"/>
          <w:lang w:val="en-GB" w:eastAsia="en-US"/>
        </w:rPr>
        <w:t xml:space="preserve"> Annual Meeting of SETAC Europe, that will take place in Dublin on April 30-May 4</w:t>
      </w:r>
      <w:proofErr w:type="gramStart"/>
      <w:r>
        <w:rPr>
          <w:rFonts w:ascii="Arial" w:eastAsiaTheme="minorHAnsi" w:hAnsi="Arial" w:cstheme="minorBidi"/>
          <w:sz w:val="20"/>
          <w:szCs w:val="24"/>
          <w:lang w:val="en-GB" w:eastAsia="en-US"/>
        </w:rPr>
        <w:t xml:space="preserve"> 2023</w:t>
      </w:r>
      <w:proofErr w:type="gramEnd"/>
      <w:r>
        <w:rPr>
          <w:rFonts w:ascii="Arial" w:eastAsiaTheme="minorHAnsi" w:hAnsi="Arial" w:cstheme="minorBidi"/>
          <w:sz w:val="20"/>
          <w:szCs w:val="24"/>
          <w:lang w:val="en-GB" w:eastAsia="en-US"/>
        </w:rPr>
        <w:t>.</w:t>
      </w:r>
    </w:p>
    <w:p w14:paraId="7665DE15" w14:textId="329B78E8" w:rsidR="00EA255B" w:rsidRDefault="00EA255B" w:rsidP="009C463B">
      <w:pPr>
        <w:pStyle w:val="Prrafodelista"/>
        <w:numPr>
          <w:ilvl w:val="0"/>
          <w:numId w:val="40"/>
        </w:numPr>
        <w:spacing w:after="120" w:line="260" w:lineRule="atLeast"/>
        <w:ind w:left="360"/>
        <w:jc w:val="both"/>
        <w:rPr>
          <w:rFonts w:ascii="Arial" w:eastAsiaTheme="minorHAnsi" w:hAnsi="Arial" w:cstheme="minorBidi"/>
          <w:sz w:val="20"/>
          <w:szCs w:val="24"/>
          <w:lang w:val="en-GB" w:eastAsia="en-US"/>
        </w:rPr>
      </w:pPr>
      <w:r w:rsidRPr="00C07BA7">
        <w:rPr>
          <w:rFonts w:ascii="Arial" w:eastAsiaTheme="minorHAnsi" w:hAnsi="Arial" w:cstheme="minorBidi"/>
          <w:sz w:val="20"/>
          <w:szCs w:val="24"/>
          <w:lang w:val="en-GB" w:eastAsia="en-US"/>
        </w:rPr>
        <w:t>A virtual mobility grant</w:t>
      </w:r>
      <w:r w:rsidR="00C07BA7" w:rsidRPr="00C07BA7">
        <w:rPr>
          <w:rFonts w:ascii="Arial" w:eastAsiaTheme="minorHAnsi" w:hAnsi="Arial" w:cstheme="minorBidi"/>
          <w:sz w:val="20"/>
          <w:szCs w:val="24"/>
          <w:lang w:val="en-GB" w:eastAsia="en-US"/>
        </w:rPr>
        <w:t xml:space="preserve"> for the grantee </w:t>
      </w:r>
      <w:r w:rsidRPr="00C07BA7">
        <w:rPr>
          <w:rFonts w:ascii="Arial" w:eastAsiaTheme="minorHAnsi" w:hAnsi="Arial" w:cstheme="minorBidi"/>
          <w:sz w:val="20"/>
          <w:szCs w:val="24"/>
          <w:lang w:val="en-GB" w:eastAsia="en-US"/>
        </w:rPr>
        <w:t xml:space="preserve">to </w:t>
      </w:r>
      <w:r w:rsidR="00C07BA7" w:rsidRPr="00C07BA7">
        <w:rPr>
          <w:rFonts w:ascii="Arial" w:eastAsiaTheme="minorHAnsi" w:hAnsi="Arial" w:cstheme="minorBidi"/>
          <w:sz w:val="20"/>
          <w:szCs w:val="24"/>
          <w:lang w:val="en-GB" w:eastAsia="en-US"/>
        </w:rPr>
        <w:t>gain communication skills necessary to address farmers, the most important stakeholders that is not directly involved in the action.</w:t>
      </w:r>
    </w:p>
    <w:p w14:paraId="117A244A" w14:textId="26BB06A2" w:rsidR="0075472D" w:rsidRDefault="0075472D" w:rsidP="009C463B">
      <w:pPr>
        <w:pStyle w:val="Prrafodelista"/>
        <w:numPr>
          <w:ilvl w:val="0"/>
          <w:numId w:val="40"/>
        </w:numPr>
        <w:spacing w:after="120" w:line="260" w:lineRule="atLeast"/>
        <w:ind w:left="360"/>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A brochure, that can eventually be elaborated </w:t>
      </w:r>
      <w:r w:rsidR="00851D52">
        <w:rPr>
          <w:rFonts w:ascii="Arial" w:eastAsiaTheme="minorHAnsi" w:hAnsi="Arial" w:cstheme="minorBidi"/>
          <w:sz w:val="20"/>
          <w:szCs w:val="24"/>
          <w:lang w:val="en-GB" w:eastAsia="en-US"/>
        </w:rPr>
        <w:t xml:space="preserve">in several languages, to </w:t>
      </w:r>
      <w:r w:rsidR="002D5A65">
        <w:rPr>
          <w:rFonts w:ascii="Arial" w:eastAsiaTheme="minorHAnsi" w:hAnsi="Arial" w:cstheme="minorBidi"/>
          <w:sz w:val="20"/>
          <w:szCs w:val="24"/>
          <w:lang w:val="en-GB" w:eastAsia="en-US"/>
        </w:rPr>
        <w:t>disseminate informatio</w:t>
      </w:r>
      <w:r w:rsidR="00AA5EF5">
        <w:rPr>
          <w:rFonts w:ascii="Arial" w:eastAsiaTheme="minorHAnsi" w:hAnsi="Arial" w:cstheme="minorBidi"/>
          <w:sz w:val="20"/>
          <w:szCs w:val="24"/>
          <w:lang w:val="en-GB" w:eastAsia="en-US"/>
        </w:rPr>
        <w:t>n to relevant stakeholders.</w:t>
      </w:r>
    </w:p>
    <w:p w14:paraId="219DF94E" w14:textId="4413D95D" w:rsidR="00685AE6" w:rsidRDefault="0094524A" w:rsidP="000E152A">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The budget will be elaborated </w:t>
      </w:r>
      <w:r w:rsidR="00AF5FC2">
        <w:rPr>
          <w:rFonts w:ascii="Arial" w:eastAsiaTheme="minorHAnsi" w:hAnsi="Arial" w:cstheme="minorBidi"/>
          <w:sz w:val="20"/>
          <w:szCs w:val="24"/>
          <w:lang w:val="en-GB" w:eastAsia="en-US"/>
        </w:rPr>
        <w:t>considering the following figures:</w:t>
      </w:r>
    </w:p>
    <w:tbl>
      <w:tblPr>
        <w:tblStyle w:val="Tablaconcuadrcula"/>
        <w:tblW w:w="0" w:type="auto"/>
        <w:tblLook w:val="04A0" w:firstRow="1" w:lastRow="0" w:firstColumn="1" w:lastColumn="0" w:noHBand="0" w:noVBand="1"/>
      </w:tblPr>
      <w:tblGrid>
        <w:gridCol w:w="4247"/>
        <w:gridCol w:w="4248"/>
      </w:tblGrid>
      <w:tr w:rsidR="00822702" w14:paraId="43B70C93" w14:textId="77777777" w:rsidTr="00822702">
        <w:tc>
          <w:tcPr>
            <w:tcW w:w="4247" w:type="dxa"/>
          </w:tcPr>
          <w:p w14:paraId="5D9F0ACA" w14:textId="0121EE45" w:rsidR="00822702" w:rsidRDefault="00822702" w:rsidP="000E152A">
            <w:pPr>
              <w:spacing w:after="120" w:line="260" w:lineRule="atLeast"/>
              <w:jc w:val="both"/>
              <w:rPr>
                <w:rFonts w:ascii="Arial" w:hAnsi="Arial"/>
                <w:sz w:val="20"/>
                <w:lang w:val="en-GB" w:eastAsia="en-US"/>
              </w:rPr>
            </w:pPr>
            <w:r>
              <w:rPr>
                <w:rFonts w:ascii="Arial" w:hAnsi="Arial"/>
                <w:sz w:val="20"/>
                <w:lang w:val="en-GB" w:eastAsia="en-US"/>
              </w:rPr>
              <w:t>Activity type</w:t>
            </w:r>
          </w:p>
        </w:tc>
        <w:tc>
          <w:tcPr>
            <w:tcW w:w="4248" w:type="dxa"/>
          </w:tcPr>
          <w:p w14:paraId="396DC8A4" w14:textId="6C468764" w:rsidR="00822702" w:rsidRDefault="000C65AE" w:rsidP="000E152A">
            <w:pPr>
              <w:spacing w:after="120" w:line="260" w:lineRule="atLeast"/>
              <w:jc w:val="both"/>
              <w:rPr>
                <w:rFonts w:ascii="Arial" w:hAnsi="Arial"/>
                <w:sz w:val="20"/>
                <w:lang w:val="en-GB" w:eastAsia="en-US"/>
              </w:rPr>
            </w:pPr>
            <w:r>
              <w:rPr>
                <w:rFonts w:ascii="Arial" w:hAnsi="Arial"/>
                <w:sz w:val="20"/>
                <w:lang w:val="en-GB" w:eastAsia="en-US"/>
              </w:rPr>
              <w:t>Budget</w:t>
            </w:r>
          </w:p>
        </w:tc>
      </w:tr>
      <w:tr w:rsidR="00822702" w14:paraId="578046C3" w14:textId="77777777" w:rsidTr="00822702">
        <w:tc>
          <w:tcPr>
            <w:tcW w:w="4247" w:type="dxa"/>
          </w:tcPr>
          <w:p w14:paraId="606A4ACD" w14:textId="7A824F66" w:rsidR="00822702" w:rsidRDefault="00822702" w:rsidP="000E152A">
            <w:pPr>
              <w:spacing w:after="120" w:line="260" w:lineRule="atLeast"/>
              <w:jc w:val="both"/>
              <w:rPr>
                <w:rFonts w:ascii="Arial" w:hAnsi="Arial"/>
                <w:sz w:val="20"/>
                <w:lang w:val="en-GB" w:eastAsia="en-US"/>
              </w:rPr>
            </w:pPr>
            <w:r>
              <w:rPr>
                <w:rFonts w:ascii="Arial" w:hAnsi="Arial"/>
                <w:sz w:val="20"/>
                <w:lang w:val="en-GB" w:eastAsia="en-US"/>
              </w:rPr>
              <w:t>Meetings and workshops</w:t>
            </w:r>
          </w:p>
        </w:tc>
        <w:tc>
          <w:tcPr>
            <w:tcW w:w="4248" w:type="dxa"/>
          </w:tcPr>
          <w:p w14:paraId="68C48DC9" w14:textId="6942BC05" w:rsidR="00822702" w:rsidRDefault="00AA0935" w:rsidP="000E152A">
            <w:pPr>
              <w:spacing w:after="120" w:line="260" w:lineRule="atLeast"/>
              <w:jc w:val="both"/>
              <w:rPr>
                <w:rFonts w:ascii="Arial" w:hAnsi="Arial"/>
                <w:sz w:val="20"/>
                <w:lang w:val="en-GB" w:eastAsia="en-US"/>
              </w:rPr>
            </w:pPr>
            <w:r>
              <w:rPr>
                <w:rFonts w:ascii="Arial" w:hAnsi="Arial"/>
                <w:sz w:val="20"/>
                <w:lang w:val="en-GB" w:eastAsia="en-US"/>
              </w:rPr>
              <w:t xml:space="preserve">93,000 € (48,000 € for the </w:t>
            </w:r>
            <w:r w:rsidR="00CB141F">
              <w:rPr>
                <w:rFonts w:ascii="Arial" w:hAnsi="Arial"/>
                <w:sz w:val="20"/>
                <w:lang w:val="en-GB" w:eastAsia="en-US"/>
              </w:rPr>
              <w:t>3rd</w:t>
            </w:r>
            <w:r>
              <w:rPr>
                <w:rFonts w:ascii="Arial" w:hAnsi="Arial"/>
                <w:sz w:val="20"/>
                <w:lang w:val="en-GB" w:eastAsia="en-US"/>
              </w:rPr>
              <w:t>GM+MCM, 15,000 € for the WG</w:t>
            </w:r>
            <w:r w:rsidR="00CB141F">
              <w:rPr>
                <w:rFonts w:ascii="Arial" w:hAnsi="Arial"/>
                <w:sz w:val="20"/>
                <w:lang w:val="en-GB" w:eastAsia="en-US"/>
              </w:rPr>
              <w:t>M, the special meeting and the Workshop)</w:t>
            </w:r>
          </w:p>
        </w:tc>
      </w:tr>
      <w:tr w:rsidR="00822702" w14:paraId="33217D78" w14:textId="77777777" w:rsidTr="00822702">
        <w:tc>
          <w:tcPr>
            <w:tcW w:w="4247" w:type="dxa"/>
          </w:tcPr>
          <w:p w14:paraId="6F279282" w14:textId="37994684" w:rsidR="00822702" w:rsidRDefault="00822702" w:rsidP="000E152A">
            <w:pPr>
              <w:spacing w:after="120" w:line="260" w:lineRule="atLeast"/>
              <w:jc w:val="both"/>
              <w:rPr>
                <w:rFonts w:ascii="Arial" w:hAnsi="Arial"/>
                <w:sz w:val="20"/>
                <w:lang w:val="en-GB" w:eastAsia="en-US"/>
              </w:rPr>
            </w:pPr>
            <w:r>
              <w:rPr>
                <w:rFonts w:ascii="Arial" w:hAnsi="Arial"/>
                <w:sz w:val="20"/>
                <w:lang w:val="en-GB" w:eastAsia="en-US"/>
              </w:rPr>
              <w:t>STSM</w:t>
            </w:r>
          </w:p>
        </w:tc>
        <w:tc>
          <w:tcPr>
            <w:tcW w:w="4248" w:type="dxa"/>
          </w:tcPr>
          <w:p w14:paraId="5C2C861A" w14:textId="62862722" w:rsidR="00822702" w:rsidRDefault="00B953DC" w:rsidP="000E152A">
            <w:pPr>
              <w:spacing w:after="120" w:line="260" w:lineRule="atLeast"/>
              <w:jc w:val="both"/>
              <w:rPr>
                <w:rFonts w:ascii="Arial" w:hAnsi="Arial"/>
                <w:sz w:val="20"/>
                <w:lang w:val="en-GB" w:eastAsia="en-US"/>
              </w:rPr>
            </w:pPr>
            <w:r>
              <w:rPr>
                <w:rFonts w:ascii="Arial" w:hAnsi="Arial"/>
                <w:sz w:val="20"/>
                <w:lang w:val="en-GB" w:eastAsia="en-US"/>
              </w:rPr>
              <w:t>41,600</w:t>
            </w:r>
            <w:r w:rsidR="000C65AE">
              <w:rPr>
                <w:rFonts w:ascii="Arial" w:hAnsi="Arial"/>
                <w:sz w:val="20"/>
                <w:lang w:val="en-GB" w:eastAsia="en-US"/>
              </w:rPr>
              <w:t xml:space="preserve"> €</w:t>
            </w:r>
            <w:r>
              <w:rPr>
                <w:rFonts w:ascii="Arial" w:hAnsi="Arial"/>
                <w:sz w:val="20"/>
                <w:lang w:val="en-GB" w:eastAsia="en-US"/>
              </w:rPr>
              <w:t xml:space="preserve"> (average 3,200 </w:t>
            </w:r>
            <w:r w:rsidR="000C65AE">
              <w:rPr>
                <w:rFonts w:ascii="Arial" w:hAnsi="Arial"/>
                <w:sz w:val="20"/>
                <w:lang w:val="en-GB" w:eastAsia="en-US"/>
              </w:rPr>
              <w:t>€ / STSM)</w:t>
            </w:r>
          </w:p>
        </w:tc>
      </w:tr>
      <w:tr w:rsidR="00822702" w14:paraId="3AC411D3" w14:textId="77777777" w:rsidTr="00822702">
        <w:tc>
          <w:tcPr>
            <w:tcW w:w="4247" w:type="dxa"/>
          </w:tcPr>
          <w:p w14:paraId="26D73F42" w14:textId="3094367E" w:rsidR="00822702" w:rsidRDefault="00822702" w:rsidP="000E152A">
            <w:pPr>
              <w:spacing w:after="120" w:line="260" w:lineRule="atLeast"/>
              <w:jc w:val="both"/>
              <w:rPr>
                <w:rFonts w:ascii="Arial" w:hAnsi="Arial"/>
                <w:sz w:val="20"/>
                <w:lang w:val="en-GB" w:eastAsia="en-US"/>
              </w:rPr>
            </w:pPr>
            <w:r>
              <w:rPr>
                <w:rFonts w:ascii="Arial" w:hAnsi="Arial"/>
                <w:sz w:val="20"/>
                <w:lang w:val="en-GB" w:eastAsia="en-US"/>
              </w:rPr>
              <w:t>ITC Conference Grant</w:t>
            </w:r>
          </w:p>
        </w:tc>
        <w:tc>
          <w:tcPr>
            <w:tcW w:w="4248" w:type="dxa"/>
          </w:tcPr>
          <w:p w14:paraId="2AA29893" w14:textId="1BBE3A4B" w:rsidR="00822702" w:rsidRDefault="00B953DC" w:rsidP="000E152A">
            <w:pPr>
              <w:spacing w:after="120" w:line="260" w:lineRule="atLeast"/>
              <w:jc w:val="both"/>
              <w:rPr>
                <w:rFonts w:ascii="Arial" w:hAnsi="Arial"/>
                <w:sz w:val="20"/>
                <w:lang w:val="en-GB" w:eastAsia="en-US"/>
              </w:rPr>
            </w:pPr>
            <w:r>
              <w:rPr>
                <w:rFonts w:ascii="Arial" w:hAnsi="Arial"/>
                <w:sz w:val="20"/>
                <w:lang w:val="en-GB" w:eastAsia="en-US"/>
              </w:rPr>
              <w:t>1,000</w:t>
            </w:r>
            <w:r w:rsidR="000C65AE">
              <w:rPr>
                <w:rFonts w:ascii="Arial" w:hAnsi="Arial"/>
                <w:sz w:val="20"/>
                <w:lang w:val="en-GB" w:eastAsia="en-US"/>
              </w:rPr>
              <w:t xml:space="preserve"> €</w:t>
            </w:r>
          </w:p>
        </w:tc>
      </w:tr>
      <w:tr w:rsidR="00822702" w14:paraId="1F5125BD" w14:textId="77777777" w:rsidTr="00822702">
        <w:tc>
          <w:tcPr>
            <w:tcW w:w="4247" w:type="dxa"/>
          </w:tcPr>
          <w:p w14:paraId="0EEC9E00" w14:textId="3279A2F1" w:rsidR="00822702" w:rsidRDefault="00822702" w:rsidP="000E152A">
            <w:pPr>
              <w:spacing w:after="120" w:line="260" w:lineRule="atLeast"/>
              <w:jc w:val="both"/>
              <w:rPr>
                <w:rFonts w:ascii="Arial" w:hAnsi="Arial"/>
                <w:sz w:val="20"/>
                <w:lang w:val="en-GB" w:eastAsia="en-US"/>
              </w:rPr>
            </w:pPr>
            <w:r>
              <w:rPr>
                <w:rFonts w:ascii="Arial" w:hAnsi="Arial"/>
                <w:sz w:val="20"/>
                <w:lang w:val="en-GB" w:eastAsia="en-US"/>
              </w:rPr>
              <w:lastRenderedPageBreak/>
              <w:t>Virtual mobility Grant</w:t>
            </w:r>
          </w:p>
        </w:tc>
        <w:tc>
          <w:tcPr>
            <w:tcW w:w="4248" w:type="dxa"/>
          </w:tcPr>
          <w:p w14:paraId="26763161" w14:textId="7F15AB79" w:rsidR="00822702" w:rsidRDefault="00B953DC" w:rsidP="000E152A">
            <w:pPr>
              <w:spacing w:after="120" w:line="260" w:lineRule="atLeast"/>
              <w:jc w:val="both"/>
              <w:rPr>
                <w:rFonts w:ascii="Arial" w:hAnsi="Arial"/>
                <w:sz w:val="20"/>
                <w:lang w:val="en-GB" w:eastAsia="en-US"/>
              </w:rPr>
            </w:pPr>
            <w:r>
              <w:rPr>
                <w:rFonts w:ascii="Arial" w:hAnsi="Arial"/>
                <w:sz w:val="20"/>
                <w:lang w:val="en-GB" w:eastAsia="en-US"/>
              </w:rPr>
              <w:t>1,500</w:t>
            </w:r>
            <w:r w:rsidR="000C65AE">
              <w:rPr>
                <w:rFonts w:ascii="Arial" w:hAnsi="Arial"/>
                <w:sz w:val="20"/>
                <w:lang w:val="en-GB" w:eastAsia="en-US"/>
              </w:rPr>
              <w:t xml:space="preserve"> €</w:t>
            </w:r>
          </w:p>
        </w:tc>
      </w:tr>
      <w:tr w:rsidR="00822702" w14:paraId="071A681E" w14:textId="77777777" w:rsidTr="00822702">
        <w:tc>
          <w:tcPr>
            <w:tcW w:w="4247" w:type="dxa"/>
          </w:tcPr>
          <w:p w14:paraId="2FE09680" w14:textId="0CB3B3BF" w:rsidR="00822702" w:rsidRDefault="00822702" w:rsidP="000E152A">
            <w:pPr>
              <w:spacing w:after="120" w:line="260" w:lineRule="atLeast"/>
              <w:jc w:val="both"/>
              <w:rPr>
                <w:rFonts w:ascii="Arial" w:hAnsi="Arial"/>
                <w:sz w:val="20"/>
                <w:lang w:val="en-GB" w:eastAsia="en-US"/>
              </w:rPr>
            </w:pPr>
            <w:r>
              <w:rPr>
                <w:rFonts w:ascii="Arial" w:hAnsi="Arial"/>
                <w:sz w:val="20"/>
                <w:lang w:val="en-GB" w:eastAsia="en-US"/>
              </w:rPr>
              <w:t>Dissemination</w:t>
            </w:r>
          </w:p>
        </w:tc>
        <w:tc>
          <w:tcPr>
            <w:tcW w:w="4248" w:type="dxa"/>
          </w:tcPr>
          <w:p w14:paraId="55FA8703" w14:textId="6DA2B6D1" w:rsidR="00822702" w:rsidRDefault="00B953DC" w:rsidP="000E152A">
            <w:pPr>
              <w:spacing w:after="120" w:line="260" w:lineRule="atLeast"/>
              <w:jc w:val="both"/>
              <w:rPr>
                <w:rFonts w:ascii="Arial" w:hAnsi="Arial"/>
                <w:sz w:val="20"/>
                <w:lang w:val="en-GB" w:eastAsia="en-US"/>
              </w:rPr>
            </w:pPr>
            <w:r>
              <w:rPr>
                <w:rFonts w:ascii="Arial" w:hAnsi="Arial"/>
                <w:sz w:val="20"/>
                <w:lang w:val="en-GB" w:eastAsia="en-US"/>
              </w:rPr>
              <w:t xml:space="preserve">2,000 </w:t>
            </w:r>
            <w:r w:rsidR="000C65AE">
              <w:rPr>
                <w:rFonts w:ascii="Arial" w:hAnsi="Arial"/>
                <w:sz w:val="20"/>
                <w:lang w:val="en-GB" w:eastAsia="en-US"/>
              </w:rPr>
              <w:t xml:space="preserve">€ </w:t>
            </w:r>
            <w:r>
              <w:rPr>
                <w:rFonts w:ascii="Arial" w:hAnsi="Arial"/>
                <w:sz w:val="20"/>
                <w:lang w:val="en-GB" w:eastAsia="en-US"/>
              </w:rPr>
              <w:t>(for brochures)</w:t>
            </w:r>
          </w:p>
        </w:tc>
      </w:tr>
    </w:tbl>
    <w:p w14:paraId="0CC04585" w14:textId="77777777" w:rsidR="00AA5BBD" w:rsidRPr="00273AE1" w:rsidRDefault="00AA5BBD" w:rsidP="00273AE1">
      <w:pPr>
        <w:spacing w:after="120" w:line="260" w:lineRule="atLeast"/>
        <w:jc w:val="both"/>
        <w:rPr>
          <w:rFonts w:ascii="Arial" w:eastAsiaTheme="minorHAnsi" w:hAnsi="Arial" w:cstheme="minorBidi"/>
          <w:sz w:val="20"/>
          <w:szCs w:val="24"/>
          <w:lang w:val="en-GB" w:eastAsia="en-US"/>
        </w:rPr>
      </w:pPr>
    </w:p>
    <w:p w14:paraId="44D36510" w14:textId="77777777" w:rsidR="00230D66" w:rsidRDefault="00230D66" w:rsidP="000A1CC5">
      <w:pPr>
        <w:pStyle w:val="Numberedlist"/>
        <w:numPr>
          <w:ilvl w:val="0"/>
          <w:numId w:val="10"/>
        </w:numPr>
        <w:rPr>
          <w:b/>
          <w:color w:val="auto"/>
        </w:rPr>
      </w:pPr>
      <w:r w:rsidRPr="00230D66">
        <w:rPr>
          <w:b/>
          <w:color w:val="auto"/>
        </w:rPr>
        <w:t>AOB</w:t>
      </w:r>
    </w:p>
    <w:p w14:paraId="14D85801" w14:textId="77777777" w:rsidR="008B3DB5" w:rsidRPr="008B3DB5" w:rsidRDefault="008B3DB5" w:rsidP="008B3DB5">
      <w:pPr>
        <w:spacing w:after="120" w:line="260" w:lineRule="atLeast"/>
        <w:jc w:val="both"/>
        <w:rPr>
          <w:rFonts w:ascii="Arial" w:eastAsiaTheme="minorHAnsi" w:hAnsi="Arial" w:cstheme="minorBidi"/>
          <w:sz w:val="20"/>
          <w:szCs w:val="24"/>
          <w:lang w:val="en-GB" w:eastAsia="en-US"/>
        </w:rPr>
      </w:pPr>
      <w:r w:rsidRPr="008B3DB5">
        <w:rPr>
          <w:rFonts w:ascii="Arial" w:eastAsiaTheme="minorHAnsi" w:hAnsi="Arial" w:cstheme="minorBidi"/>
          <w:sz w:val="20"/>
          <w:szCs w:val="24"/>
          <w:lang w:val="en-GB" w:eastAsia="en-US"/>
        </w:rPr>
        <w:t xml:space="preserve">There were </w:t>
      </w:r>
      <w:proofErr w:type="gramStart"/>
      <w:r w:rsidRPr="008B3DB5">
        <w:rPr>
          <w:rFonts w:ascii="Arial" w:eastAsiaTheme="minorHAnsi" w:hAnsi="Arial" w:cstheme="minorBidi"/>
          <w:sz w:val="20"/>
          <w:szCs w:val="24"/>
          <w:lang w:val="en-GB" w:eastAsia="en-US"/>
        </w:rPr>
        <w:t>no</w:t>
      </w:r>
      <w:proofErr w:type="gramEnd"/>
      <w:r w:rsidRPr="008B3DB5">
        <w:rPr>
          <w:rFonts w:ascii="Arial" w:eastAsiaTheme="minorHAnsi" w:hAnsi="Arial" w:cstheme="minorBidi"/>
          <w:sz w:val="20"/>
          <w:szCs w:val="24"/>
          <w:lang w:val="en-GB" w:eastAsia="en-US"/>
        </w:rPr>
        <w:t xml:space="preserve"> any other business.</w:t>
      </w:r>
    </w:p>
    <w:p w14:paraId="009C552B" w14:textId="77777777" w:rsidR="00273AE1" w:rsidRPr="00230D66" w:rsidRDefault="00273AE1" w:rsidP="00273AE1">
      <w:pPr>
        <w:pStyle w:val="Numberedlist"/>
        <w:numPr>
          <w:ilvl w:val="0"/>
          <w:numId w:val="0"/>
        </w:numPr>
        <w:rPr>
          <w:b/>
          <w:color w:val="auto"/>
        </w:rPr>
      </w:pPr>
    </w:p>
    <w:p w14:paraId="087BF3AB" w14:textId="77777777" w:rsidR="00CE0D4C" w:rsidRPr="00230D66" w:rsidRDefault="00230D66" w:rsidP="000A1CC5">
      <w:pPr>
        <w:pStyle w:val="Numberedlist"/>
        <w:numPr>
          <w:ilvl w:val="0"/>
          <w:numId w:val="10"/>
        </w:numPr>
        <w:rPr>
          <w:b/>
          <w:color w:val="auto"/>
        </w:rPr>
      </w:pPr>
      <w:r w:rsidRPr="00230D66">
        <w:rPr>
          <w:b/>
          <w:color w:val="auto"/>
        </w:rPr>
        <w:t>Closing</w:t>
      </w:r>
    </w:p>
    <w:p w14:paraId="10C1CD56" w14:textId="5A24269A" w:rsidR="00757731" w:rsidRDefault="00273AE1" w:rsidP="007E6B66">
      <w:pPr>
        <w:spacing w:after="120" w:line="260" w:lineRule="atLeast"/>
        <w:jc w:val="both"/>
        <w:rPr>
          <w:rFonts w:ascii="Arial" w:eastAsiaTheme="minorHAnsi" w:hAnsi="Arial" w:cstheme="minorBidi"/>
          <w:sz w:val="20"/>
          <w:szCs w:val="24"/>
          <w:lang w:val="en-GB" w:eastAsia="en-US"/>
        </w:rPr>
      </w:pPr>
      <w:r w:rsidRPr="00273AE1">
        <w:rPr>
          <w:rFonts w:ascii="Arial" w:eastAsiaTheme="minorHAnsi" w:hAnsi="Arial" w:cstheme="minorBidi"/>
          <w:sz w:val="20"/>
          <w:szCs w:val="24"/>
          <w:lang w:val="en-GB" w:eastAsia="en-US"/>
        </w:rPr>
        <w:t xml:space="preserve">The Chair </w:t>
      </w:r>
      <w:r w:rsidR="00766382">
        <w:rPr>
          <w:rFonts w:ascii="Arial" w:eastAsiaTheme="minorHAnsi" w:hAnsi="Arial" w:cstheme="minorBidi"/>
          <w:sz w:val="20"/>
          <w:szCs w:val="24"/>
          <w:lang w:val="en-GB" w:eastAsia="en-US"/>
        </w:rPr>
        <w:t>acknowledges the work of Katarzyna Kurek as organiser of the Second General Meeting</w:t>
      </w:r>
      <w:r w:rsidR="00757731">
        <w:rPr>
          <w:rFonts w:ascii="Arial" w:eastAsiaTheme="minorHAnsi" w:hAnsi="Arial" w:cstheme="minorBidi"/>
          <w:sz w:val="20"/>
          <w:szCs w:val="24"/>
          <w:lang w:val="en-GB" w:eastAsia="en-US"/>
        </w:rPr>
        <w:t xml:space="preserve">, </w:t>
      </w:r>
      <w:r w:rsidR="001163DA">
        <w:rPr>
          <w:rFonts w:ascii="Arial" w:eastAsiaTheme="minorHAnsi" w:hAnsi="Arial" w:cstheme="minorBidi"/>
          <w:sz w:val="20"/>
          <w:szCs w:val="24"/>
          <w:lang w:val="en-GB" w:eastAsia="en-US"/>
        </w:rPr>
        <w:t xml:space="preserve">and </w:t>
      </w:r>
      <w:r>
        <w:rPr>
          <w:rFonts w:ascii="Arial" w:eastAsiaTheme="minorHAnsi" w:hAnsi="Arial" w:cstheme="minorBidi"/>
          <w:sz w:val="20"/>
          <w:szCs w:val="24"/>
          <w:lang w:val="en-GB" w:eastAsia="en-US"/>
        </w:rPr>
        <w:t xml:space="preserve">thanks </w:t>
      </w:r>
      <w:r w:rsidR="00757731">
        <w:rPr>
          <w:rFonts w:ascii="Arial" w:eastAsiaTheme="minorHAnsi" w:hAnsi="Arial" w:cstheme="minorBidi"/>
          <w:sz w:val="20"/>
          <w:szCs w:val="24"/>
          <w:lang w:val="en-GB" w:eastAsia="en-US"/>
        </w:rPr>
        <w:t xml:space="preserve">the Institute for Nature Conservation for providing the necessary structure to host the meeting. In addition, the contribution of all participants having attended the meeting </w:t>
      </w:r>
      <w:r w:rsidR="001163DA">
        <w:rPr>
          <w:rFonts w:ascii="Arial" w:eastAsiaTheme="minorHAnsi" w:hAnsi="Arial" w:cstheme="minorBidi"/>
          <w:sz w:val="20"/>
          <w:szCs w:val="24"/>
          <w:lang w:val="en-GB" w:eastAsia="en-US"/>
        </w:rPr>
        <w:t xml:space="preserve">was </w:t>
      </w:r>
      <w:r w:rsidR="00757731">
        <w:rPr>
          <w:rFonts w:ascii="Arial" w:eastAsiaTheme="minorHAnsi" w:hAnsi="Arial" w:cstheme="minorBidi"/>
          <w:sz w:val="20"/>
          <w:szCs w:val="24"/>
          <w:lang w:val="en-GB" w:eastAsia="en-US"/>
        </w:rPr>
        <w:t xml:space="preserve">acknowledged. </w:t>
      </w:r>
    </w:p>
    <w:p w14:paraId="21B315E7" w14:textId="77777777" w:rsidR="00CE0D4C" w:rsidRPr="00410D1E" w:rsidRDefault="00CE0D4C" w:rsidP="00CE0D4C">
      <w:pPr>
        <w:rPr>
          <w:b/>
          <w:bCs/>
        </w:rPr>
      </w:pPr>
    </w:p>
    <w:p w14:paraId="6E5C0C5B" w14:textId="77777777" w:rsidR="004B5C84" w:rsidRDefault="004B5C84">
      <w:pPr>
        <w:rPr>
          <w:rFonts w:ascii="Arial" w:eastAsiaTheme="majorEastAsia" w:hAnsi="Arial" w:cstheme="majorBidi"/>
          <w:b/>
          <w:caps/>
          <w:color w:val="2A678B"/>
          <w:sz w:val="26"/>
          <w:szCs w:val="26"/>
          <w:lang w:val="en-GB" w:eastAsia="en-US"/>
        </w:rPr>
      </w:pPr>
      <w:r>
        <w:br w:type="page"/>
      </w:r>
    </w:p>
    <w:p w14:paraId="5C52E18D" w14:textId="77777777" w:rsidR="00CE0D4C" w:rsidRPr="00CE0D4C" w:rsidRDefault="00CE0D4C" w:rsidP="00CE0D4C">
      <w:pPr>
        <w:pStyle w:val="Ttulo2"/>
      </w:pPr>
      <w:r w:rsidRPr="00CE0D4C">
        <w:lastRenderedPageBreak/>
        <w:t>LIST OF ANNEXES</w:t>
      </w:r>
    </w:p>
    <w:p w14:paraId="72A3C266" w14:textId="77777777" w:rsidR="00CE0D4C" w:rsidRPr="00410D1E" w:rsidRDefault="00CE0D4C" w:rsidP="00CE0D4C">
      <w:pPr>
        <w:rPr>
          <w:b/>
        </w:rPr>
      </w:pPr>
    </w:p>
    <w:p w14:paraId="009AA522" w14:textId="6C0B6E96" w:rsidR="00757731" w:rsidRDefault="00757731" w:rsidP="00757731">
      <w:pPr>
        <w:rPr>
          <w:b/>
        </w:rPr>
      </w:pPr>
      <w:r w:rsidRPr="00410D1E">
        <w:rPr>
          <w:b/>
        </w:rPr>
        <w:t xml:space="preserve">Annex </w:t>
      </w:r>
      <w:r>
        <w:rPr>
          <w:b/>
        </w:rPr>
        <w:t>1</w:t>
      </w:r>
      <w:r w:rsidRPr="00410D1E">
        <w:rPr>
          <w:b/>
        </w:rPr>
        <w:t xml:space="preserve"> – </w:t>
      </w:r>
      <w:r>
        <w:rPr>
          <w:b/>
        </w:rPr>
        <w:t>List of Participants</w:t>
      </w:r>
    </w:p>
    <w:p w14:paraId="0FFEBD8D" w14:textId="0D869E5E" w:rsidR="0040781E" w:rsidRDefault="00D16CBD" w:rsidP="00CE0D4C">
      <w:pPr>
        <w:rPr>
          <w:b/>
        </w:rPr>
      </w:pPr>
      <w:r>
        <w:rPr>
          <w:b/>
        </w:rPr>
        <w:object w:dxaOrig="1473" w:dyaOrig="970" w14:anchorId="0CEB99B3">
          <v:shape id="_x0000_i1026" type="#_x0000_t75" style="width:73.6pt;height:48.65pt" o:ole="">
            <v:imagedata r:id="rId7" o:title=""/>
          </v:shape>
          <o:OLEObject Type="Embed" ProgID="AcroExch.Document.DC" ShapeID="_x0000_i1026" DrawAspect="Icon" ObjectID="_1728026618" r:id="rId8"/>
        </w:object>
      </w:r>
    </w:p>
    <w:p w14:paraId="0F65BDA4" w14:textId="47BBF04E" w:rsidR="009E1C8C" w:rsidRDefault="00CE0D4C" w:rsidP="00CE0D4C">
      <w:pPr>
        <w:rPr>
          <w:b/>
        </w:rPr>
      </w:pPr>
      <w:r w:rsidRPr="00410D1E">
        <w:rPr>
          <w:b/>
        </w:rPr>
        <w:t xml:space="preserve">Annex </w:t>
      </w:r>
      <w:r w:rsidR="00757731">
        <w:rPr>
          <w:b/>
        </w:rPr>
        <w:t>2</w:t>
      </w:r>
      <w:r w:rsidRPr="00410D1E">
        <w:rPr>
          <w:b/>
        </w:rPr>
        <w:t xml:space="preserve"> – A</w:t>
      </w:r>
      <w:r w:rsidR="009E1C8C">
        <w:rPr>
          <w:b/>
        </w:rPr>
        <w:t>genda</w:t>
      </w:r>
    </w:p>
    <w:p w14:paraId="4F407330" w14:textId="154888E5" w:rsidR="009E1C8C" w:rsidRDefault="00D16CBD" w:rsidP="004C030B">
      <w:pPr>
        <w:rPr>
          <w:b/>
        </w:rPr>
      </w:pPr>
      <w:r>
        <w:rPr>
          <w:b/>
        </w:rPr>
        <w:object w:dxaOrig="1473" w:dyaOrig="970" w14:anchorId="28957885">
          <v:shape id="_x0000_i1027" type="#_x0000_t75" style="width:73.6pt;height:48.65pt" o:ole="">
            <v:imagedata r:id="rId9" o:title=""/>
          </v:shape>
          <o:OLEObject Type="Embed" ProgID="AcroExch.Document.DC" ShapeID="_x0000_i1027" DrawAspect="Icon" ObjectID="_1728026619" r:id="rId10"/>
        </w:object>
      </w:r>
    </w:p>
    <w:sectPr w:rsidR="009E1C8C" w:rsidSect="00C77A92">
      <w:headerReference w:type="default" r:id="rId11"/>
      <w:headerReference w:type="first" r:id="rId12"/>
      <w:footerReference w:type="first" r:id="rId13"/>
      <w:pgSz w:w="11907" w:h="16840"/>
      <w:pgMar w:top="2422" w:right="1701" w:bottom="1417" w:left="1701" w:header="0" w:footer="0"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343A3" w14:textId="77777777" w:rsidR="00473D4C" w:rsidRDefault="00473D4C">
      <w:pPr>
        <w:spacing w:after="0" w:line="240" w:lineRule="auto"/>
      </w:pPr>
      <w:r>
        <w:separator/>
      </w:r>
    </w:p>
  </w:endnote>
  <w:endnote w:type="continuationSeparator" w:id="0">
    <w:p w14:paraId="79186FCB" w14:textId="77777777" w:rsidR="00473D4C" w:rsidRDefault="00473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ffra">
    <w:altName w:val="Calibri"/>
    <w:charset w:val="00"/>
    <w:family w:val="swiss"/>
    <w:pitch w:val="variable"/>
    <w:sig w:usb0="A00022EF" w:usb1="D000A05B" w:usb2="00000008" w:usb3="00000000" w:csb0="000000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8E61C" w14:textId="77777777" w:rsidR="00C84188" w:rsidRPr="00703422" w:rsidRDefault="00C84188" w:rsidP="00C84188">
    <w:pPr>
      <w:pStyle w:val="Piedepgina"/>
      <w:tabs>
        <w:tab w:val="center" w:pos="6379"/>
        <w:tab w:val="left" w:pos="6521"/>
      </w:tabs>
      <w:spacing w:after="0"/>
      <w:rPr>
        <w:rFonts w:ascii="Effra" w:hAnsi="Effra"/>
        <w:b/>
        <w:bCs/>
        <w:color w:val="3D5ABF"/>
        <w:sz w:val="17"/>
        <w:szCs w:val="17"/>
        <w:lang w:val="fr-FR"/>
      </w:rPr>
    </w:pPr>
    <w:r>
      <w:rPr>
        <w:noProof/>
      </w:rPr>
      <w:drawing>
        <wp:anchor distT="0" distB="0" distL="114300" distR="114300" simplePos="0" relativeHeight="251665920" behindDoc="0" locked="0" layoutInCell="1" allowOverlap="1" wp14:anchorId="1DE99B52" wp14:editId="25F859C1">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3422">
      <w:rPr>
        <w:rFonts w:ascii="Effra" w:hAnsi="Effra"/>
        <w:b/>
        <w:bCs/>
        <w:color w:val="3D5ABF"/>
        <w:sz w:val="17"/>
        <w:szCs w:val="17"/>
        <w:lang w:val="fr-FR"/>
      </w:rPr>
      <w:t>COST Association AISBL</w:t>
    </w:r>
  </w:p>
  <w:p w14:paraId="1BA08FAC" w14:textId="77777777" w:rsidR="00C84188" w:rsidRPr="008C46E3" w:rsidRDefault="00C84188" w:rsidP="00C84188">
    <w:pPr>
      <w:pStyle w:val="Piedepgina"/>
      <w:tabs>
        <w:tab w:val="left" w:pos="6379"/>
        <w:tab w:val="left" w:pos="7210"/>
      </w:tabs>
      <w:spacing w:after="0"/>
      <w:rPr>
        <w:rFonts w:ascii="Effra" w:hAnsi="Effra"/>
        <w:sz w:val="17"/>
        <w:szCs w:val="17"/>
        <w:lang w:val="fr-FR"/>
      </w:rPr>
    </w:pPr>
    <w:r w:rsidRPr="008C46E3">
      <w:rPr>
        <w:rFonts w:ascii="Effra" w:hAnsi="Effra"/>
        <w:sz w:val="17"/>
        <w:szCs w:val="17"/>
        <w:lang w:val="fr-FR"/>
      </w:rPr>
      <w:t xml:space="preserve">Avenue du Boulevard – </w:t>
    </w:r>
    <w:proofErr w:type="spellStart"/>
    <w:r w:rsidRPr="008C46E3">
      <w:rPr>
        <w:rFonts w:ascii="Effra" w:hAnsi="Effra"/>
        <w:sz w:val="17"/>
        <w:szCs w:val="17"/>
        <w:lang w:val="fr-FR"/>
      </w:rPr>
      <w:t>Bolwerklaan</w:t>
    </w:r>
    <w:proofErr w:type="spellEnd"/>
    <w:r w:rsidRPr="008C46E3">
      <w:rPr>
        <w:rFonts w:ascii="Effra" w:hAnsi="Effra"/>
        <w:sz w:val="17"/>
        <w:szCs w:val="17"/>
        <w:lang w:val="fr-FR"/>
      </w:rPr>
      <w:t xml:space="preserve"> 21 | 1210 Brussels, </w:t>
    </w:r>
    <w:proofErr w:type="spellStart"/>
    <w:r w:rsidRPr="008C46E3">
      <w:rPr>
        <w:rFonts w:ascii="Effra" w:hAnsi="Effra"/>
        <w:sz w:val="17"/>
        <w:szCs w:val="17"/>
        <w:lang w:val="fr-FR"/>
      </w:rPr>
      <w:t>Belgium</w:t>
    </w:r>
    <w:proofErr w:type="spellEnd"/>
    <w:r w:rsidRPr="008C46E3">
      <w:rPr>
        <w:rFonts w:ascii="Effra" w:hAnsi="Effra"/>
        <w:sz w:val="17"/>
        <w:szCs w:val="17"/>
        <w:lang w:val="fr-FR"/>
      </w:rPr>
      <w:tab/>
    </w:r>
    <w:r w:rsidRPr="008C46E3">
      <w:rPr>
        <w:rFonts w:ascii="Effra" w:hAnsi="Effra"/>
        <w:sz w:val="17"/>
        <w:szCs w:val="17"/>
        <w:lang w:val="fr-FR"/>
      </w:rPr>
      <w:tab/>
    </w:r>
  </w:p>
  <w:p w14:paraId="79B4889B" w14:textId="77777777" w:rsidR="00C84188" w:rsidRPr="00953D07" w:rsidRDefault="00C84188" w:rsidP="00C84188">
    <w:pPr>
      <w:pStyle w:val="Piedepgina"/>
      <w:tabs>
        <w:tab w:val="center" w:pos="6379"/>
      </w:tabs>
      <w:spacing w:after="0"/>
      <w:rPr>
        <w:rFonts w:ascii="Effra" w:hAnsi="Effra"/>
        <w:sz w:val="17"/>
        <w:szCs w:val="17"/>
        <w:lang w:val="fr-FR"/>
      </w:rPr>
    </w:pPr>
    <w:r w:rsidRPr="008C46E3">
      <w:rPr>
        <w:rFonts w:ascii="Effra" w:hAnsi="Effra"/>
        <w:sz w:val="17"/>
        <w:szCs w:val="17"/>
        <w:lang w:val="fr-FR"/>
      </w:rPr>
      <w:t>T +32 (0)2 533 3800 | office@cost.eu | www.cost.eu</w:t>
    </w:r>
    <w:r>
      <w:rPr>
        <w:rFonts w:ascii="Effra" w:hAnsi="Effra"/>
        <w:sz w:val="17"/>
        <w:szCs w:val="17"/>
        <w:lang w:val="fr-FR"/>
      </w:rPr>
      <w:tab/>
    </w:r>
  </w:p>
  <w:p w14:paraId="591DE207" w14:textId="116403F7" w:rsidR="00C77A92" w:rsidRPr="00C84188" w:rsidRDefault="00C77A92">
    <w:pPr>
      <w:pStyle w:val="Piedepgina"/>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C65EF" w14:textId="77777777" w:rsidR="00473D4C" w:rsidRDefault="00473D4C">
      <w:pPr>
        <w:spacing w:after="0" w:line="240" w:lineRule="auto"/>
      </w:pPr>
      <w:r>
        <w:separator/>
      </w:r>
    </w:p>
  </w:footnote>
  <w:footnote w:type="continuationSeparator" w:id="0">
    <w:p w14:paraId="3D2912FC" w14:textId="77777777" w:rsidR="00473D4C" w:rsidRDefault="00473D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8261E" w14:textId="77777777" w:rsidR="00E5575E" w:rsidRDefault="00C77A92">
    <w:pPr>
      <w:widowControl w:val="0"/>
      <w:autoSpaceDE w:val="0"/>
      <w:autoSpaceDN w:val="0"/>
      <w:adjustRightInd w:val="0"/>
      <w:spacing w:after="0" w:line="240" w:lineRule="auto"/>
      <w:jc w:val="center"/>
      <w:rPr>
        <w:rFonts w:ascii="Arial" w:hAnsi="Arial" w:cs="Arial"/>
        <w:sz w:val="20"/>
        <w:szCs w:val="20"/>
      </w:rPr>
    </w:pPr>
    <w:r>
      <w:rPr>
        <w:noProof/>
        <w:lang w:val="de-CH" w:eastAsia="de-CH"/>
      </w:rPr>
      <w:drawing>
        <wp:anchor distT="0" distB="0" distL="114300" distR="114300" simplePos="0" relativeHeight="251658752" behindDoc="0" locked="0" layoutInCell="1" allowOverlap="1" wp14:anchorId="4A7FF14E" wp14:editId="29592557">
          <wp:simplePos x="0" y="0"/>
          <wp:positionH relativeFrom="margin">
            <wp:align>right</wp:align>
          </wp:positionH>
          <wp:positionV relativeFrom="paragraph">
            <wp:posOffset>337102</wp:posOffset>
          </wp:positionV>
          <wp:extent cx="1092200" cy="933450"/>
          <wp:effectExtent l="0" t="0" r="0" b="0"/>
          <wp:wrapNone/>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1E5">
      <w:rPr>
        <w:noProof/>
        <w:lang w:val="de-CH" w:eastAsia="de-CH"/>
      </w:rPr>
      <w:drawing>
        <wp:anchor distT="180020" distB="180020" distL="180020" distR="180020" simplePos="0" relativeHeight="251656704" behindDoc="1" locked="0" layoutInCell="0" allowOverlap="1" wp14:anchorId="5BFA3293" wp14:editId="2873258B">
          <wp:simplePos x="0" y="0"/>
          <wp:positionH relativeFrom="margin">
            <wp:align>left</wp:align>
          </wp:positionH>
          <wp:positionV relativeFrom="paragraph">
            <wp:posOffset>323850</wp:posOffset>
          </wp:positionV>
          <wp:extent cx="2133600" cy="933450"/>
          <wp:effectExtent l="0" t="0" r="0" b="0"/>
          <wp:wrapSquare wrapText="bothSides"/>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6803" t="25397" r="64978" b="22751"/>
                  <a:stretch/>
                </pic:blipFill>
                <pic:spPr bwMode="auto">
                  <a:xfrm>
                    <a:off x="0" y="0"/>
                    <a:ext cx="2133600"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575E">
      <w:rPr>
        <w:rFonts w:ascii="Arial" w:hAnsi="Arial" w:cs="Arial"/>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8DE9F" w14:textId="77777777" w:rsidR="00C77A92" w:rsidRDefault="00C77A92">
    <w:pPr>
      <w:pStyle w:val="Encabezado"/>
    </w:pPr>
    <w:r w:rsidRPr="00C77A92">
      <w:rPr>
        <w:noProof/>
        <w:lang w:val="de-CH" w:eastAsia="de-CH"/>
      </w:rPr>
      <w:drawing>
        <wp:anchor distT="180020" distB="180020" distL="180020" distR="180020" simplePos="0" relativeHeight="251662848" behindDoc="1" locked="0" layoutInCell="0" allowOverlap="1" wp14:anchorId="70DF7C0E" wp14:editId="48A7133B">
          <wp:simplePos x="0" y="0"/>
          <wp:positionH relativeFrom="margin">
            <wp:posOffset>57150</wp:posOffset>
          </wp:positionH>
          <wp:positionV relativeFrom="paragraph">
            <wp:posOffset>294005</wp:posOffset>
          </wp:positionV>
          <wp:extent cx="2133600" cy="933450"/>
          <wp:effectExtent l="0" t="0" r="0" b="0"/>
          <wp:wrapSquare wrapText="bothSides"/>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6803" t="25397" r="64978" b="22751"/>
                  <a:stretch/>
                </pic:blipFill>
                <pic:spPr bwMode="auto">
                  <a:xfrm>
                    <a:off x="0" y="0"/>
                    <a:ext cx="2133600"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7A92">
      <w:rPr>
        <w:noProof/>
        <w:lang w:val="de-CH" w:eastAsia="de-CH"/>
      </w:rPr>
      <w:drawing>
        <wp:anchor distT="0" distB="0" distL="114300" distR="114300" simplePos="0" relativeHeight="251663872" behindDoc="0" locked="0" layoutInCell="1" allowOverlap="1" wp14:anchorId="3B8A8611" wp14:editId="4C4618F6">
          <wp:simplePos x="0" y="0"/>
          <wp:positionH relativeFrom="margin">
            <wp:align>right</wp:align>
          </wp:positionH>
          <wp:positionV relativeFrom="paragraph">
            <wp:posOffset>304800</wp:posOffset>
          </wp:positionV>
          <wp:extent cx="1092200" cy="933450"/>
          <wp:effectExtent l="0" t="0" r="0" b="0"/>
          <wp:wrapNone/>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2200"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4.6pt;height:74.6pt" o:bullet="t">
        <v:imagedata r:id="rId1" o:title="point"/>
      </v:shape>
    </w:pict>
  </w:numPicBullet>
  <w:abstractNum w:abstractNumId="0" w15:restartNumberingAfterBreak="0">
    <w:nsid w:val="03E235C0"/>
    <w:multiLevelType w:val="hybridMultilevel"/>
    <w:tmpl w:val="9A44C03E"/>
    <w:lvl w:ilvl="0" w:tplc="A6E2DF96">
      <w:start w:val="1"/>
      <w:numFmt w:val="decimal"/>
      <w:lvlText w:val="%1."/>
      <w:lvlJc w:val="left"/>
      <w:pPr>
        <w:ind w:left="1080" w:hanging="360"/>
      </w:pPr>
      <w:rPr>
        <w:rFonts w:hint="default"/>
        <w:color w:val="2A678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0930304A"/>
    <w:multiLevelType w:val="hybridMultilevel"/>
    <w:tmpl w:val="99AAA1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F091009"/>
    <w:multiLevelType w:val="hybridMultilevel"/>
    <w:tmpl w:val="B73C0FFA"/>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 w15:restartNumberingAfterBreak="0">
    <w:nsid w:val="10D60EE6"/>
    <w:multiLevelType w:val="multilevel"/>
    <w:tmpl w:val="6B644DB2"/>
    <w:lvl w:ilvl="0">
      <w:start w:val="1"/>
      <w:numFmt w:val="bullet"/>
      <w:lvlText w:val=""/>
      <w:lvlJc w:val="left"/>
      <w:pPr>
        <w:tabs>
          <w:tab w:val="num" w:pos="567"/>
        </w:tabs>
        <w:ind w:left="567" w:hanging="283"/>
      </w:pPr>
      <w:rPr>
        <w:rFonts w:ascii="Symbol" w:hAnsi="Symbol" w:hint="default"/>
      </w:rPr>
    </w:lvl>
    <w:lvl w:ilvl="1">
      <w:start w:val="1"/>
      <w:numFmt w:val="bullet"/>
      <w:lvlText w:val="□"/>
      <w:lvlJc w:val="left"/>
      <w:pPr>
        <w:tabs>
          <w:tab w:val="num" w:pos="851"/>
        </w:tabs>
        <w:ind w:left="851" w:hanging="284"/>
      </w:pPr>
      <w:rPr>
        <w:rFonts w:ascii="Arial" w:hAnsi="Aria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4" w15:restartNumberingAfterBreak="0">
    <w:nsid w:val="13B946B3"/>
    <w:multiLevelType w:val="hybridMultilevel"/>
    <w:tmpl w:val="C24A211C"/>
    <w:lvl w:ilvl="0" w:tplc="A6E2DF96">
      <w:start w:val="1"/>
      <w:numFmt w:val="decimal"/>
      <w:lvlText w:val="%1."/>
      <w:lvlJc w:val="left"/>
      <w:pPr>
        <w:ind w:left="1080" w:hanging="360"/>
      </w:pPr>
      <w:rPr>
        <w:rFonts w:hint="default"/>
        <w:color w:val="2A678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16E04791"/>
    <w:multiLevelType w:val="hybridMultilevel"/>
    <w:tmpl w:val="907ED4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1DA3477"/>
    <w:multiLevelType w:val="hybridMultilevel"/>
    <w:tmpl w:val="F3D6E962"/>
    <w:lvl w:ilvl="0" w:tplc="279E3CAE">
      <w:start w:val="1"/>
      <w:numFmt w:val="bullet"/>
      <w:lvlText w:val=""/>
      <w:lvlJc w:val="left"/>
      <w:pPr>
        <w:ind w:left="720" w:hanging="360"/>
      </w:pPr>
      <w:rPr>
        <w:rFonts w:ascii="Wingdings" w:hAnsi="Wingdings" w:hint="default"/>
        <w:color w:val="2A678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2AD62EF"/>
    <w:multiLevelType w:val="multilevel"/>
    <w:tmpl w:val="684475C8"/>
    <w:styleLink w:val="COSTNUM"/>
    <w:lvl w:ilvl="0">
      <w:start w:val="1"/>
      <w:numFmt w:val="decimal"/>
      <w:pStyle w:val="Numberedlist"/>
      <w:lvlText w:val="%1."/>
      <w:lvlJc w:val="left"/>
      <w:pPr>
        <w:tabs>
          <w:tab w:val="num" w:pos="1134"/>
        </w:tabs>
        <w:ind w:left="1134" w:hanging="283"/>
      </w:pPr>
      <w:rPr>
        <w:rFonts w:hint="default"/>
        <w:color w:val="ED7D31" w:themeColor="accent2"/>
      </w:rPr>
    </w:lvl>
    <w:lvl w:ilvl="1">
      <w:start w:val="1"/>
      <w:numFmt w:val="decimal"/>
      <w:lvlText w:val="%1.%2."/>
      <w:lvlJc w:val="left"/>
      <w:pPr>
        <w:tabs>
          <w:tab w:val="num" w:pos="1701"/>
        </w:tabs>
        <w:ind w:left="1701" w:hanging="283"/>
      </w:pPr>
      <w:rPr>
        <w:rFonts w:hint="default"/>
        <w:color w:val="ED7D31" w:themeColor="accent2"/>
      </w:rPr>
    </w:lvl>
    <w:lvl w:ilvl="2">
      <w:start w:val="1"/>
      <w:numFmt w:val="decimal"/>
      <w:lvlText w:val="%1.%2.%3."/>
      <w:lvlJc w:val="left"/>
      <w:pPr>
        <w:tabs>
          <w:tab w:val="num" w:pos="2268"/>
        </w:tabs>
        <w:ind w:left="2268" w:hanging="283"/>
      </w:pPr>
      <w:rPr>
        <w:rFonts w:hint="default"/>
        <w:color w:val="ED7D31" w:themeColor="accent2"/>
      </w:rPr>
    </w:lvl>
    <w:lvl w:ilvl="3">
      <w:start w:val="1"/>
      <w:numFmt w:val="decimal"/>
      <w:lvlText w:val="%1.%2.%3.%4."/>
      <w:lvlJc w:val="left"/>
      <w:pPr>
        <w:tabs>
          <w:tab w:val="num" w:pos="2835"/>
        </w:tabs>
        <w:ind w:left="2835" w:hanging="283"/>
      </w:pPr>
      <w:rPr>
        <w:rFonts w:hint="default"/>
        <w:color w:val="ED7D31" w:themeColor="accent2"/>
      </w:rPr>
    </w:lvl>
    <w:lvl w:ilvl="4">
      <w:start w:val="1"/>
      <w:numFmt w:val="decimal"/>
      <w:lvlText w:val="%1.%2.%3.%4.%5."/>
      <w:lvlJc w:val="left"/>
      <w:pPr>
        <w:tabs>
          <w:tab w:val="num" w:pos="3402"/>
        </w:tabs>
        <w:ind w:left="3402" w:hanging="283"/>
      </w:pPr>
      <w:rPr>
        <w:rFonts w:hint="default"/>
        <w:color w:val="ED7D31" w:themeColor="accent2"/>
      </w:rPr>
    </w:lvl>
    <w:lvl w:ilvl="5">
      <w:start w:val="1"/>
      <w:numFmt w:val="decimal"/>
      <w:lvlText w:val="%1.%2.%3.%4.%5.%6."/>
      <w:lvlJc w:val="left"/>
      <w:pPr>
        <w:tabs>
          <w:tab w:val="num" w:pos="3969"/>
        </w:tabs>
        <w:ind w:left="3969" w:hanging="283"/>
      </w:pPr>
      <w:rPr>
        <w:rFonts w:hint="default"/>
        <w:color w:val="ED7D31" w:themeColor="accent2"/>
      </w:rPr>
    </w:lvl>
    <w:lvl w:ilvl="6">
      <w:start w:val="1"/>
      <w:numFmt w:val="decimal"/>
      <w:lvlText w:val="%1.%2.%3.%4.%5.%6.%7."/>
      <w:lvlJc w:val="left"/>
      <w:pPr>
        <w:tabs>
          <w:tab w:val="num" w:pos="4536"/>
        </w:tabs>
        <w:ind w:left="4536" w:hanging="283"/>
      </w:pPr>
      <w:rPr>
        <w:rFonts w:hint="default"/>
        <w:color w:val="ED7D31" w:themeColor="accent2"/>
      </w:rPr>
    </w:lvl>
    <w:lvl w:ilvl="7">
      <w:start w:val="1"/>
      <w:numFmt w:val="decimal"/>
      <w:lvlText w:val="%1.%2.%3.%4.%5.%6.%7.%8."/>
      <w:lvlJc w:val="left"/>
      <w:pPr>
        <w:tabs>
          <w:tab w:val="num" w:pos="5103"/>
        </w:tabs>
        <w:ind w:left="5103" w:hanging="283"/>
      </w:pPr>
      <w:rPr>
        <w:rFonts w:hint="default"/>
        <w:color w:val="ED7D31" w:themeColor="accent2"/>
      </w:rPr>
    </w:lvl>
    <w:lvl w:ilvl="8">
      <w:start w:val="1"/>
      <w:numFmt w:val="decimal"/>
      <w:lvlText w:val="%1.%2.%3.%4.%5.%6.%7.%8.%9."/>
      <w:lvlJc w:val="left"/>
      <w:pPr>
        <w:tabs>
          <w:tab w:val="num" w:pos="5670"/>
        </w:tabs>
        <w:ind w:left="5670" w:hanging="283"/>
      </w:pPr>
      <w:rPr>
        <w:rFonts w:hint="default"/>
        <w:color w:val="ED7D31" w:themeColor="accent2"/>
      </w:rPr>
    </w:lvl>
  </w:abstractNum>
  <w:abstractNum w:abstractNumId="8" w15:restartNumberingAfterBreak="0">
    <w:nsid w:val="332F4752"/>
    <w:multiLevelType w:val="multilevel"/>
    <w:tmpl w:val="D5022BDE"/>
    <w:lvl w:ilvl="0">
      <w:start w:val="1"/>
      <w:numFmt w:val="bullet"/>
      <w:pStyle w:val="Bulletpoin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9" w15:restartNumberingAfterBreak="0">
    <w:nsid w:val="35ED0368"/>
    <w:multiLevelType w:val="hybridMultilevel"/>
    <w:tmpl w:val="ABAEC212"/>
    <w:lvl w:ilvl="0" w:tplc="FFFFFFFF">
      <w:start w:val="1"/>
      <w:numFmt w:val="decimal"/>
      <w:lvlText w:val="%1."/>
      <w:lvlJc w:val="left"/>
      <w:pPr>
        <w:ind w:left="1080" w:hanging="360"/>
      </w:pPr>
      <w:rPr>
        <w:rFonts w:hint="default"/>
        <w:color w:val="2A678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36DE25C5"/>
    <w:multiLevelType w:val="hybridMultilevel"/>
    <w:tmpl w:val="6FF8000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4676DC7"/>
    <w:multiLevelType w:val="multilevel"/>
    <w:tmpl w:val="058A0230"/>
    <w:lvl w:ilvl="0">
      <w:start w:val="1"/>
      <w:numFmt w:val="bullet"/>
      <w:lvlText w:val=""/>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12" w15:restartNumberingAfterBreak="0">
    <w:nsid w:val="46545961"/>
    <w:multiLevelType w:val="hybridMultilevel"/>
    <w:tmpl w:val="55FE57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C482349"/>
    <w:multiLevelType w:val="hybridMultilevel"/>
    <w:tmpl w:val="B65801C0"/>
    <w:lvl w:ilvl="0" w:tplc="723E20B6">
      <w:start w:val="1"/>
      <w:numFmt w:val="bullet"/>
      <w:lvlText w:val=""/>
      <w:lvlJc w:val="left"/>
      <w:pPr>
        <w:ind w:left="720" w:hanging="360"/>
      </w:pPr>
      <w:rPr>
        <w:rFonts w:ascii="Wingdings" w:hAnsi="Wingdings" w:hint="default"/>
        <w:color w:val="ED7D31" w:themeColor="accent2"/>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35228A3"/>
    <w:multiLevelType w:val="hybridMultilevel"/>
    <w:tmpl w:val="74322A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45A4BF6"/>
    <w:multiLevelType w:val="hybridMultilevel"/>
    <w:tmpl w:val="85802266"/>
    <w:lvl w:ilvl="0" w:tplc="A6E2DF96">
      <w:start w:val="1"/>
      <w:numFmt w:val="decimal"/>
      <w:lvlText w:val="%1."/>
      <w:lvlJc w:val="left"/>
      <w:pPr>
        <w:ind w:left="1080" w:hanging="360"/>
      </w:pPr>
      <w:rPr>
        <w:rFonts w:hint="default"/>
        <w:color w:val="2A678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54FE5FC5"/>
    <w:multiLevelType w:val="hybridMultilevel"/>
    <w:tmpl w:val="A224EAA4"/>
    <w:lvl w:ilvl="0" w:tplc="A6E2DF96">
      <w:start w:val="1"/>
      <w:numFmt w:val="decimal"/>
      <w:lvlText w:val="%1."/>
      <w:lvlJc w:val="left"/>
      <w:pPr>
        <w:ind w:left="1080" w:hanging="360"/>
      </w:pPr>
      <w:rPr>
        <w:rFonts w:hint="default"/>
        <w:color w:val="2A678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56D90C34"/>
    <w:multiLevelType w:val="hybridMultilevel"/>
    <w:tmpl w:val="CC705BE0"/>
    <w:lvl w:ilvl="0" w:tplc="FFFFFFFF">
      <w:start w:val="1"/>
      <w:numFmt w:val="decimal"/>
      <w:lvlText w:val="%1."/>
      <w:lvlJc w:val="left"/>
      <w:pPr>
        <w:ind w:left="1080" w:hanging="360"/>
      </w:pPr>
      <w:rPr>
        <w:rFonts w:hint="default"/>
        <w:color w:val="2A678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5E0066A2"/>
    <w:multiLevelType w:val="multilevel"/>
    <w:tmpl w:val="058A0230"/>
    <w:lvl w:ilvl="0">
      <w:start w:val="1"/>
      <w:numFmt w:val="bullet"/>
      <w:lvlText w:val=""/>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19" w15:restartNumberingAfterBreak="0">
    <w:nsid w:val="5FA8695B"/>
    <w:multiLevelType w:val="multilevel"/>
    <w:tmpl w:val="684475C8"/>
    <w:numStyleLink w:val="COSTNUM"/>
  </w:abstractNum>
  <w:abstractNum w:abstractNumId="20" w15:restartNumberingAfterBreak="0">
    <w:nsid w:val="648A58AE"/>
    <w:multiLevelType w:val="hybridMultilevel"/>
    <w:tmpl w:val="9E4684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6654F81"/>
    <w:multiLevelType w:val="hybridMultilevel"/>
    <w:tmpl w:val="3DECEFBA"/>
    <w:lvl w:ilvl="0" w:tplc="3F646B3C">
      <w:start w:val="23"/>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70376BC"/>
    <w:multiLevelType w:val="hybridMultilevel"/>
    <w:tmpl w:val="A5E4C48E"/>
    <w:lvl w:ilvl="0" w:tplc="723E20B6">
      <w:start w:val="1"/>
      <w:numFmt w:val="bullet"/>
      <w:lvlText w:val=""/>
      <w:lvlJc w:val="left"/>
      <w:pPr>
        <w:ind w:left="720" w:hanging="360"/>
      </w:pPr>
      <w:rPr>
        <w:rFonts w:ascii="Wingdings" w:hAnsi="Wingdings" w:hint="default"/>
        <w:color w:val="ED7D31" w:themeColor="accen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863520A"/>
    <w:multiLevelType w:val="multilevel"/>
    <w:tmpl w:val="058A0230"/>
    <w:lvl w:ilvl="0">
      <w:start w:val="1"/>
      <w:numFmt w:val="bullet"/>
      <w:lvlText w:val=""/>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num w:numId="1" w16cid:durableId="2138643158">
    <w:abstractNumId w:val="13"/>
  </w:num>
  <w:num w:numId="2" w16cid:durableId="69500147">
    <w:abstractNumId w:val="2"/>
  </w:num>
  <w:num w:numId="3" w16cid:durableId="1250507400">
    <w:abstractNumId w:val="7"/>
  </w:num>
  <w:num w:numId="4" w16cid:durableId="1882017734">
    <w:abstractNumId w:val="19"/>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5" w16cid:durableId="1901674425">
    <w:abstractNumId w:val="8"/>
  </w:num>
  <w:num w:numId="6" w16cid:durableId="1411076139">
    <w:abstractNumId w:val="19"/>
    <w:lvlOverride w:ilvl="0">
      <w:lvl w:ilvl="0">
        <w:start w:val="1"/>
        <w:numFmt w:val="decimal"/>
        <w:pStyle w:val="Numberedlist"/>
        <w:lvlText w:val="%1."/>
        <w:lvlJc w:val="left"/>
        <w:pPr>
          <w:tabs>
            <w:tab w:val="num" w:pos="1134"/>
          </w:tabs>
          <w:ind w:left="1134" w:hanging="283"/>
        </w:pPr>
        <w:rPr>
          <w:rFonts w:hint="default"/>
          <w:color w:val="2A678B"/>
        </w:rPr>
      </w:lvl>
    </w:lvlOverride>
  </w:num>
  <w:num w:numId="7" w16cid:durableId="187910071">
    <w:abstractNumId w:val="19"/>
    <w:lvlOverride w:ilvl="0">
      <w:lvl w:ilvl="0">
        <w:start w:val="1"/>
        <w:numFmt w:val="decimal"/>
        <w:pStyle w:val="Numberedlist"/>
        <w:lvlText w:val="%1."/>
        <w:lvlJc w:val="left"/>
        <w:pPr>
          <w:tabs>
            <w:tab w:val="num" w:pos="1134"/>
          </w:tabs>
          <w:ind w:left="1134" w:hanging="283"/>
        </w:pPr>
        <w:rPr>
          <w:rFonts w:hint="default"/>
          <w:color w:val="2A678B"/>
        </w:rPr>
      </w:lvl>
    </w:lvlOverride>
  </w:num>
  <w:num w:numId="8" w16cid:durableId="1912426851">
    <w:abstractNumId w:val="19"/>
    <w:lvlOverride w:ilvl="0">
      <w:lvl w:ilvl="0">
        <w:start w:val="1"/>
        <w:numFmt w:val="decimal"/>
        <w:pStyle w:val="Numberedlist"/>
        <w:lvlText w:val="%1."/>
        <w:lvlJc w:val="left"/>
        <w:pPr>
          <w:tabs>
            <w:tab w:val="num" w:pos="1134"/>
          </w:tabs>
          <w:ind w:left="1134" w:hanging="283"/>
        </w:pPr>
        <w:rPr>
          <w:rFonts w:hint="default"/>
          <w:color w:val="2A678B"/>
        </w:rPr>
      </w:lvl>
    </w:lvlOverride>
  </w:num>
  <w:num w:numId="9" w16cid:durableId="667026504">
    <w:abstractNumId w:val="19"/>
  </w:num>
  <w:num w:numId="10" w16cid:durableId="1231117097">
    <w:abstractNumId w:val="4"/>
  </w:num>
  <w:num w:numId="11" w16cid:durableId="104157436">
    <w:abstractNumId w:val="19"/>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2" w16cid:durableId="860315476">
    <w:abstractNumId w:val="19"/>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3" w16cid:durableId="472530478">
    <w:abstractNumId w:val="19"/>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4" w16cid:durableId="2063670665">
    <w:abstractNumId w:val="19"/>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5" w16cid:durableId="1418594668">
    <w:abstractNumId w:val="8"/>
  </w:num>
  <w:num w:numId="16" w16cid:durableId="703334740">
    <w:abstractNumId w:val="23"/>
  </w:num>
  <w:num w:numId="17" w16cid:durableId="1799030354">
    <w:abstractNumId w:val="11"/>
  </w:num>
  <w:num w:numId="18" w16cid:durableId="33312500">
    <w:abstractNumId w:val="8"/>
  </w:num>
  <w:num w:numId="19" w16cid:durableId="799349307">
    <w:abstractNumId w:val="19"/>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20" w16cid:durableId="408577382">
    <w:abstractNumId w:val="8"/>
  </w:num>
  <w:num w:numId="21" w16cid:durableId="1393886680">
    <w:abstractNumId w:val="22"/>
  </w:num>
  <w:num w:numId="22" w16cid:durableId="2108500453">
    <w:abstractNumId w:val="6"/>
  </w:num>
  <w:num w:numId="23" w16cid:durableId="1487935359">
    <w:abstractNumId w:val="19"/>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24" w16cid:durableId="275257125">
    <w:abstractNumId w:val="0"/>
  </w:num>
  <w:num w:numId="25" w16cid:durableId="1347252840">
    <w:abstractNumId w:val="8"/>
  </w:num>
  <w:num w:numId="26" w16cid:durableId="227498504">
    <w:abstractNumId w:val="8"/>
  </w:num>
  <w:num w:numId="27" w16cid:durableId="496263035">
    <w:abstractNumId w:val="3"/>
  </w:num>
  <w:num w:numId="28" w16cid:durableId="306711792">
    <w:abstractNumId w:val="20"/>
  </w:num>
  <w:num w:numId="29" w16cid:durableId="2078555092">
    <w:abstractNumId w:val="14"/>
  </w:num>
  <w:num w:numId="30" w16cid:durableId="1650208894">
    <w:abstractNumId w:val="1"/>
  </w:num>
  <w:num w:numId="31" w16cid:durableId="1890066044">
    <w:abstractNumId w:val="16"/>
  </w:num>
  <w:num w:numId="32" w16cid:durableId="1342439513">
    <w:abstractNumId w:val="5"/>
  </w:num>
  <w:num w:numId="33" w16cid:durableId="2080243713">
    <w:abstractNumId w:val="10"/>
  </w:num>
  <w:num w:numId="34" w16cid:durableId="1553883521">
    <w:abstractNumId w:val="18"/>
  </w:num>
  <w:num w:numId="35" w16cid:durableId="414937841">
    <w:abstractNumId w:val="8"/>
  </w:num>
  <w:num w:numId="36" w16cid:durableId="451435318">
    <w:abstractNumId w:val="12"/>
  </w:num>
  <w:num w:numId="37" w16cid:durableId="1853833956">
    <w:abstractNumId w:val="15"/>
  </w:num>
  <w:num w:numId="38" w16cid:durableId="1213612547">
    <w:abstractNumId w:val="17"/>
  </w:num>
  <w:num w:numId="39" w16cid:durableId="1513835972">
    <w:abstractNumId w:val="9"/>
  </w:num>
  <w:num w:numId="40" w16cid:durableId="180330606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77"/>
  <w:embedSystemFonts/>
  <w:bordersDoNotSurroundHeader/>
  <w:bordersDoNotSurroundFooter/>
  <w:proofState w:spelling="clean" w:grammar="clean"/>
  <w:trackRevision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073"/>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B86"/>
    <w:rsid w:val="000016BE"/>
    <w:rsid w:val="00004698"/>
    <w:rsid w:val="000060F7"/>
    <w:rsid w:val="00010549"/>
    <w:rsid w:val="00011400"/>
    <w:rsid w:val="00025366"/>
    <w:rsid w:val="000317E7"/>
    <w:rsid w:val="00033E1B"/>
    <w:rsid w:val="00036AC5"/>
    <w:rsid w:val="00054CBE"/>
    <w:rsid w:val="00067BFF"/>
    <w:rsid w:val="00071396"/>
    <w:rsid w:val="0007199E"/>
    <w:rsid w:val="00090617"/>
    <w:rsid w:val="000A1CC5"/>
    <w:rsid w:val="000A6232"/>
    <w:rsid w:val="000B2E4B"/>
    <w:rsid w:val="000B5B56"/>
    <w:rsid w:val="000B755D"/>
    <w:rsid w:val="000C2460"/>
    <w:rsid w:val="000C47CD"/>
    <w:rsid w:val="000C65AE"/>
    <w:rsid w:val="000D5517"/>
    <w:rsid w:val="000E152A"/>
    <w:rsid w:val="000E6593"/>
    <w:rsid w:val="000F7C52"/>
    <w:rsid w:val="00101FA1"/>
    <w:rsid w:val="00104DD2"/>
    <w:rsid w:val="00111581"/>
    <w:rsid w:val="00113C30"/>
    <w:rsid w:val="001163DA"/>
    <w:rsid w:val="001221A9"/>
    <w:rsid w:val="001337AB"/>
    <w:rsid w:val="00137B5A"/>
    <w:rsid w:val="00170240"/>
    <w:rsid w:val="001714CA"/>
    <w:rsid w:val="001769FC"/>
    <w:rsid w:val="001815ED"/>
    <w:rsid w:val="001926F3"/>
    <w:rsid w:val="001930C9"/>
    <w:rsid w:val="001A2182"/>
    <w:rsid w:val="001A2269"/>
    <w:rsid w:val="001B294B"/>
    <w:rsid w:val="001B6F2D"/>
    <w:rsid w:val="001C1ED4"/>
    <w:rsid w:val="001C2FF4"/>
    <w:rsid w:val="001C4846"/>
    <w:rsid w:val="001D1179"/>
    <w:rsid w:val="001E1897"/>
    <w:rsid w:val="001F0E19"/>
    <w:rsid w:val="00205B86"/>
    <w:rsid w:val="00213969"/>
    <w:rsid w:val="00226AB4"/>
    <w:rsid w:val="00230D66"/>
    <w:rsid w:val="002432BB"/>
    <w:rsid w:val="0026451C"/>
    <w:rsid w:val="0027044F"/>
    <w:rsid w:val="00270FBD"/>
    <w:rsid w:val="00273A9A"/>
    <w:rsid w:val="00273AE1"/>
    <w:rsid w:val="00275B1D"/>
    <w:rsid w:val="00281577"/>
    <w:rsid w:val="00290CAC"/>
    <w:rsid w:val="002922BD"/>
    <w:rsid w:val="002A13A8"/>
    <w:rsid w:val="002A7F83"/>
    <w:rsid w:val="002B1A11"/>
    <w:rsid w:val="002C1886"/>
    <w:rsid w:val="002D5A65"/>
    <w:rsid w:val="002D6195"/>
    <w:rsid w:val="002E0A73"/>
    <w:rsid w:val="002E7EB5"/>
    <w:rsid w:val="002F1101"/>
    <w:rsid w:val="002F2399"/>
    <w:rsid w:val="002F3C46"/>
    <w:rsid w:val="002F6BB8"/>
    <w:rsid w:val="00300A3A"/>
    <w:rsid w:val="00305C03"/>
    <w:rsid w:val="0032642F"/>
    <w:rsid w:val="00331D2A"/>
    <w:rsid w:val="00340769"/>
    <w:rsid w:val="00352FF3"/>
    <w:rsid w:val="00353BFA"/>
    <w:rsid w:val="00353DDE"/>
    <w:rsid w:val="00362F7A"/>
    <w:rsid w:val="00373AD6"/>
    <w:rsid w:val="00386132"/>
    <w:rsid w:val="003A0AD3"/>
    <w:rsid w:val="003B2241"/>
    <w:rsid w:val="003B3C50"/>
    <w:rsid w:val="003D4A87"/>
    <w:rsid w:val="003F03BE"/>
    <w:rsid w:val="003F6ADE"/>
    <w:rsid w:val="00405E73"/>
    <w:rsid w:val="0040781E"/>
    <w:rsid w:val="00414154"/>
    <w:rsid w:val="00414538"/>
    <w:rsid w:val="0042042D"/>
    <w:rsid w:val="00423361"/>
    <w:rsid w:val="00451035"/>
    <w:rsid w:val="00451D86"/>
    <w:rsid w:val="0046695D"/>
    <w:rsid w:val="00466C61"/>
    <w:rsid w:val="0047178E"/>
    <w:rsid w:val="00473D4C"/>
    <w:rsid w:val="00482876"/>
    <w:rsid w:val="00486152"/>
    <w:rsid w:val="004A17AE"/>
    <w:rsid w:val="004A5F93"/>
    <w:rsid w:val="004A70BC"/>
    <w:rsid w:val="004B3B01"/>
    <w:rsid w:val="004B5C84"/>
    <w:rsid w:val="004C030B"/>
    <w:rsid w:val="004C07D4"/>
    <w:rsid w:val="004C708C"/>
    <w:rsid w:val="004C73D1"/>
    <w:rsid w:val="004D1465"/>
    <w:rsid w:val="004D2A51"/>
    <w:rsid w:val="004D5686"/>
    <w:rsid w:val="004E68AA"/>
    <w:rsid w:val="004F78FA"/>
    <w:rsid w:val="00504E72"/>
    <w:rsid w:val="005133B6"/>
    <w:rsid w:val="00513654"/>
    <w:rsid w:val="00525282"/>
    <w:rsid w:val="00525F18"/>
    <w:rsid w:val="00530EC9"/>
    <w:rsid w:val="00543041"/>
    <w:rsid w:val="005446F2"/>
    <w:rsid w:val="00545CA2"/>
    <w:rsid w:val="00547C8D"/>
    <w:rsid w:val="0055538A"/>
    <w:rsid w:val="00555789"/>
    <w:rsid w:val="005565DA"/>
    <w:rsid w:val="005624D7"/>
    <w:rsid w:val="00570FDE"/>
    <w:rsid w:val="005718F5"/>
    <w:rsid w:val="00574976"/>
    <w:rsid w:val="00574FC2"/>
    <w:rsid w:val="005967E7"/>
    <w:rsid w:val="005A3871"/>
    <w:rsid w:val="005B2CDE"/>
    <w:rsid w:val="005D1765"/>
    <w:rsid w:val="005D32EB"/>
    <w:rsid w:val="005E25A6"/>
    <w:rsid w:val="00604634"/>
    <w:rsid w:val="006061A4"/>
    <w:rsid w:val="0061613C"/>
    <w:rsid w:val="00620C2E"/>
    <w:rsid w:val="006317DF"/>
    <w:rsid w:val="00651766"/>
    <w:rsid w:val="006520AA"/>
    <w:rsid w:val="00660D06"/>
    <w:rsid w:val="00662815"/>
    <w:rsid w:val="006769AF"/>
    <w:rsid w:val="00677B7D"/>
    <w:rsid w:val="00677FED"/>
    <w:rsid w:val="00684597"/>
    <w:rsid w:val="00685AE6"/>
    <w:rsid w:val="00691434"/>
    <w:rsid w:val="006A048F"/>
    <w:rsid w:val="006A2177"/>
    <w:rsid w:val="006A61D9"/>
    <w:rsid w:val="006B01DD"/>
    <w:rsid w:val="006B0E6B"/>
    <w:rsid w:val="006C5D2B"/>
    <w:rsid w:val="006D2328"/>
    <w:rsid w:val="006D705C"/>
    <w:rsid w:val="006E10CA"/>
    <w:rsid w:val="006E1B9F"/>
    <w:rsid w:val="006E3806"/>
    <w:rsid w:val="006E678C"/>
    <w:rsid w:val="006E6B55"/>
    <w:rsid w:val="006E74E2"/>
    <w:rsid w:val="006F0896"/>
    <w:rsid w:val="006F3ECA"/>
    <w:rsid w:val="006F6012"/>
    <w:rsid w:val="0070536F"/>
    <w:rsid w:val="007075B4"/>
    <w:rsid w:val="007116F5"/>
    <w:rsid w:val="00720CC9"/>
    <w:rsid w:val="00725405"/>
    <w:rsid w:val="00730B0F"/>
    <w:rsid w:val="0073333F"/>
    <w:rsid w:val="00736395"/>
    <w:rsid w:val="0075472D"/>
    <w:rsid w:val="0075495C"/>
    <w:rsid w:val="007551E5"/>
    <w:rsid w:val="00757731"/>
    <w:rsid w:val="00766382"/>
    <w:rsid w:val="00767457"/>
    <w:rsid w:val="00776574"/>
    <w:rsid w:val="00780A59"/>
    <w:rsid w:val="00783ABB"/>
    <w:rsid w:val="00786914"/>
    <w:rsid w:val="00796CF5"/>
    <w:rsid w:val="007970FD"/>
    <w:rsid w:val="00797438"/>
    <w:rsid w:val="007B11E0"/>
    <w:rsid w:val="007C45AC"/>
    <w:rsid w:val="007C50B4"/>
    <w:rsid w:val="007C56A8"/>
    <w:rsid w:val="007D3936"/>
    <w:rsid w:val="007E6B66"/>
    <w:rsid w:val="007F0BAD"/>
    <w:rsid w:val="007F714B"/>
    <w:rsid w:val="00813613"/>
    <w:rsid w:val="00817B71"/>
    <w:rsid w:val="00822702"/>
    <w:rsid w:val="0082361D"/>
    <w:rsid w:val="00833843"/>
    <w:rsid w:val="0084089B"/>
    <w:rsid w:val="0084275A"/>
    <w:rsid w:val="00843C2C"/>
    <w:rsid w:val="00851D52"/>
    <w:rsid w:val="00854499"/>
    <w:rsid w:val="00857890"/>
    <w:rsid w:val="00864834"/>
    <w:rsid w:val="00872CF5"/>
    <w:rsid w:val="0087323D"/>
    <w:rsid w:val="00881542"/>
    <w:rsid w:val="00883E24"/>
    <w:rsid w:val="008876F2"/>
    <w:rsid w:val="00893A83"/>
    <w:rsid w:val="008A4F22"/>
    <w:rsid w:val="008B3DB5"/>
    <w:rsid w:val="008C5598"/>
    <w:rsid w:val="008C6B3F"/>
    <w:rsid w:val="008D6575"/>
    <w:rsid w:val="008E49BF"/>
    <w:rsid w:val="008E6F92"/>
    <w:rsid w:val="00902CBF"/>
    <w:rsid w:val="009040BC"/>
    <w:rsid w:val="00906D3A"/>
    <w:rsid w:val="009138D7"/>
    <w:rsid w:val="00921AE6"/>
    <w:rsid w:val="00926866"/>
    <w:rsid w:val="009355D7"/>
    <w:rsid w:val="0094524A"/>
    <w:rsid w:val="009466C3"/>
    <w:rsid w:val="00947000"/>
    <w:rsid w:val="0096421E"/>
    <w:rsid w:val="00964253"/>
    <w:rsid w:val="0096475A"/>
    <w:rsid w:val="009815D6"/>
    <w:rsid w:val="00984945"/>
    <w:rsid w:val="009B6CB7"/>
    <w:rsid w:val="009C10DD"/>
    <w:rsid w:val="009C21E0"/>
    <w:rsid w:val="009C5124"/>
    <w:rsid w:val="009C76FF"/>
    <w:rsid w:val="009E1C8C"/>
    <w:rsid w:val="009F12E0"/>
    <w:rsid w:val="009F391C"/>
    <w:rsid w:val="009F694D"/>
    <w:rsid w:val="009F6BB9"/>
    <w:rsid w:val="009F707C"/>
    <w:rsid w:val="00A018B5"/>
    <w:rsid w:val="00A04C46"/>
    <w:rsid w:val="00A107D5"/>
    <w:rsid w:val="00A11694"/>
    <w:rsid w:val="00A23E73"/>
    <w:rsid w:val="00A35D44"/>
    <w:rsid w:val="00A455C7"/>
    <w:rsid w:val="00A55BB1"/>
    <w:rsid w:val="00A772A0"/>
    <w:rsid w:val="00A82267"/>
    <w:rsid w:val="00A925ED"/>
    <w:rsid w:val="00AA0935"/>
    <w:rsid w:val="00AA2641"/>
    <w:rsid w:val="00AA3036"/>
    <w:rsid w:val="00AA5BBD"/>
    <w:rsid w:val="00AA5EF5"/>
    <w:rsid w:val="00AA64FB"/>
    <w:rsid w:val="00AB5163"/>
    <w:rsid w:val="00AB5DAF"/>
    <w:rsid w:val="00AB70A1"/>
    <w:rsid w:val="00AC6784"/>
    <w:rsid w:val="00AD249A"/>
    <w:rsid w:val="00AD6C1F"/>
    <w:rsid w:val="00AE0FA6"/>
    <w:rsid w:val="00AF53C3"/>
    <w:rsid w:val="00AF5FC2"/>
    <w:rsid w:val="00B17B4A"/>
    <w:rsid w:val="00B25A13"/>
    <w:rsid w:val="00B31A6E"/>
    <w:rsid w:val="00B46A15"/>
    <w:rsid w:val="00B64496"/>
    <w:rsid w:val="00B65447"/>
    <w:rsid w:val="00B75BAE"/>
    <w:rsid w:val="00B93781"/>
    <w:rsid w:val="00B953DC"/>
    <w:rsid w:val="00B95ACC"/>
    <w:rsid w:val="00B96EBD"/>
    <w:rsid w:val="00BA6061"/>
    <w:rsid w:val="00BB07F3"/>
    <w:rsid w:val="00BC4BB8"/>
    <w:rsid w:val="00BD7F38"/>
    <w:rsid w:val="00BE0B0B"/>
    <w:rsid w:val="00BF3AF3"/>
    <w:rsid w:val="00BF4DFD"/>
    <w:rsid w:val="00C063FC"/>
    <w:rsid w:val="00C0677A"/>
    <w:rsid w:val="00C07BA7"/>
    <w:rsid w:val="00C2674A"/>
    <w:rsid w:val="00C50ACC"/>
    <w:rsid w:val="00C52458"/>
    <w:rsid w:val="00C53F78"/>
    <w:rsid w:val="00C57962"/>
    <w:rsid w:val="00C72574"/>
    <w:rsid w:val="00C75FD0"/>
    <w:rsid w:val="00C77A92"/>
    <w:rsid w:val="00C84188"/>
    <w:rsid w:val="00C97B47"/>
    <w:rsid w:val="00CA01D2"/>
    <w:rsid w:val="00CB141F"/>
    <w:rsid w:val="00CC10D4"/>
    <w:rsid w:val="00CD022D"/>
    <w:rsid w:val="00CD48F6"/>
    <w:rsid w:val="00CD669F"/>
    <w:rsid w:val="00CE0D4C"/>
    <w:rsid w:val="00CE4491"/>
    <w:rsid w:val="00CF5536"/>
    <w:rsid w:val="00CF7412"/>
    <w:rsid w:val="00CF7D0E"/>
    <w:rsid w:val="00CF7F8A"/>
    <w:rsid w:val="00D04674"/>
    <w:rsid w:val="00D16CBD"/>
    <w:rsid w:val="00D16D3E"/>
    <w:rsid w:val="00D233A8"/>
    <w:rsid w:val="00D24EED"/>
    <w:rsid w:val="00D252F1"/>
    <w:rsid w:val="00D40993"/>
    <w:rsid w:val="00D41ABD"/>
    <w:rsid w:val="00D5787B"/>
    <w:rsid w:val="00D61880"/>
    <w:rsid w:val="00D8543B"/>
    <w:rsid w:val="00D932E7"/>
    <w:rsid w:val="00D969C8"/>
    <w:rsid w:val="00D97380"/>
    <w:rsid w:val="00DA4FCE"/>
    <w:rsid w:val="00DB03A5"/>
    <w:rsid w:val="00DC3A51"/>
    <w:rsid w:val="00DC7126"/>
    <w:rsid w:val="00DE0574"/>
    <w:rsid w:val="00DE1DB8"/>
    <w:rsid w:val="00E11542"/>
    <w:rsid w:val="00E12393"/>
    <w:rsid w:val="00E12F6A"/>
    <w:rsid w:val="00E30DCF"/>
    <w:rsid w:val="00E3439E"/>
    <w:rsid w:val="00E4140E"/>
    <w:rsid w:val="00E431A2"/>
    <w:rsid w:val="00E464A6"/>
    <w:rsid w:val="00E5575E"/>
    <w:rsid w:val="00E84CE6"/>
    <w:rsid w:val="00E93E91"/>
    <w:rsid w:val="00EA255B"/>
    <w:rsid w:val="00EB54A2"/>
    <w:rsid w:val="00EC0C21"/>
    <w:rsid w:val="00EC5935"/>
    <w:rsid w:val="00ED72A1"/>
    <w:rsid w:val="00ED75A1"/>
    <w:rsid w:val="00F04B1C"/>
    <w:rsid w:val="00F0517C"/>
    <w:rsid w:val="00F11FB3"/>
    <w:rsid w:val="00F200D4"/>
    <w:rsid w:val="00F228E7"/>
    <w:rsid w:val="00F22C32"/>
    <w:rsid w:val="00F23FD3"/>
    <w:rsid w:val="00F31E27"/>
    <w:rsid w:val="00F40554"/>
    <w:rsid w:val="00F40821"/>
    <w:rsid w:val="00F4267C"/>
    <w:rsid w:val="00F43B41"/>
    <w:rsid w:val="00F44BA9"/>
    <w:rsid w:val="00F51D1F"/>
    <w:rsid w:val="00F62D4C"/>
    <w:rsid w:val="00F638DA"/>
    <w:rsid w:val="00F64C01"/>
    <w:rsid w:val="00F66C59"/>
    <w:rsid w:val="00F84C36"/>
    <w:rsid w:val="00F91AD8"/>
    <w:rsid w:val="00F97D30"/>
    <w:rsid w:val="00FA0420"/>
    <w:rsid w:val="00FA585F"/>
    <w:rsid w:val="00FD1424"/>
    <w:rsid w:val="00FD439F"/>
    <w:rsid w:val="00FD5C3E"/>
    <w:rsid w:val="00FE21D1"/>
    <w:rsid w:val="00FE754B"/>
    <w:rsid w:val="00FF4474"/>
  </w:rsids>
  <m:mathPr>
    <m:mathFont m:val="Cambria Math"/>
    <m:brkBin m:val="before"/>
    <m:brkBinSub m:val="--"/>
    <m:smallFrac m:val="0"/>
    <m:dispDef/>
    <m:lMargin m:val="0"/>
    <m:rMargin m:val="0"/>
    <m:defJc m:val="centerGroup"/>
    <m:wrapIndent m:val="1440"/>
    <m:intLim m:val="subSup"/>
    <m:naryLim m:val="undOvr"/>
  </m:mathPr>
  <w:themeFontLang w:val="sv-SE"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6E05C46F"/>
  <w14:defaultImageDpi w14:val="0"/>
  <w15:docId w15:val="{00186030-FD77-4225-8754-C11EC00B2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sv-SE" w:eastAsia="sv-SE"/>
    </w:rPr>
  </w:style>
  <w:style w:type="paragraph" w:styleId="Ttulo1">
    <w:name w:val="heading 1"/>
    <w:basedOn w:val="Normal"/>
    <w:next w:val="Normal"/>
    <w:link w:val="Ttulo1Car"/>
    <w:uiPriority w:val="9"/>
    <w:qFormat/>
    <w:rsid w:val="00CE0D4C"/>
    <w:pPr>
      <w:keepNext/>
      <w:keepLines/>
      <w:spacing w:before="240" w:after="240" w:line="260" w:lineRule="atLeast"/>
      <w:jc w:val="both"/>
      <w:outlineLvl w:val="0"/>
    </w:pPr>
    <w:rPr>
      <w:rFonts w:ascii="Arial" w:eastAsiaTheme="majorEastAsia" w:hAnsi="Arial" w:cstheme="majorBidi"/>
      <w:b/>
      <w:color w:val="2A678B"/>
      <w:sz w:val="40"/>
      <w:szCs w:val="32"/>
      <w:lang w:val="en-GB" w:eastAsia="en-US"/>
    </w:rPr>
  </w:style>
  <w:style w:type="paragraph" w:styleId="Ttulo2">
    <w:name w:val="heading 2"/>
    <w:next w:val="Ttulo"/>
    <w:link w:val="Ttulo2Car"/>
    <w:uiPriority w:val="9"/>
    <w:unhideWhenUsed/>
    <w:qFormat/>
    <w:rsid w:val="00CE0D4C"/>
    <w:pPr>
      <w:keepNext/>
      <w:keepLines/>
      <w:spacing w:before="320" w:line="240" w:lineRule="auto"/>
      <w:outlineLvl w:val="1"/>
    </w:pPr>
    <w:rPr>
      <w:rFonts w:ascii="Arial" w:eastAsiaTheme="majorEastAsia" w:hAnsi="Arial" w:cstheme="majorBidi"/>
      <w:b/>
      <w:caps/>
      <w:color w:val="2A678B"/>
      <w:sz w:val="26"/>
      <w:szCs w:val="26"/>
      <w:lang w:val="en-GB"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10DD"/>
    <w:pPr>
      <w:tabs>
        <w:tab w:val="center" w:pos="4252"/>
        <w:tab w:val="right" w:pos="8504"/>
      </w:tabs>
    </w:pPr>
  </w:style>
  <w:style w:type="character" w:customStyle="1" w:styleId="EncabezadoCar">
    <w:name w:val="Encabezado Car"/>
    <w:basedOn w:val="Fuentedeprrafopredeter"/>
    <w:link w:val="Encabezado"/>
    <w:uiPriority w:val="99"/>
    <w:locked/>
    <w:rsid w:val="009C10DD"/>
    <w:rPr>
      <w:rFonts w:cs="Times New Roman"/>
      <w:lang w:val="sv-SE" w:eastAsia="sv-SE"/>
    </w:rPr>
  </w:style>
  <w:style w:type="paragraph" w:styleId="Piedepgina">
    <w:name w:val="footer"/>
    <w:basedOn w:val="Normal"/>
    <w:link w:val="PiedepginaCar"/>
    <w:uiPriority w:val="99"/>
    <w:unhideWhenUsed/>
    <w:rsid w:val="009C10DD"/>
    <w:pPr>
      <w:tabs>
        <w:tab w:val="center" w:pos="4252"/>
        <w:tab w:val="right" w:pos="8504"/>
      </w:tabs>
    </w:pPr>
  </w:style>
  <w:style w:type="character" w:customStyle="1" w:styleId="PiedepginaCar">
    <w:name w:val="Pie de página Car"/>
    <w:basedOn w:val="Fuentedeprrafopredeter"/>
    <w:link w:val="Piedepgina"/>
    <w:uiPriority w:val="99"/>
    <w:locked/>
    <w:rsid w:val="009C10DD"/>
    <w:rPr>
      <w:rFonts w:cs="Times New Roman"/>
      <w:lang w:val="sv-SE" w:eastAsia="sv-SE"/>
    </w:rPr>
  </w:style>
  <w:style w:type="character" w:customStyle="1" w:styleId="Ttulo1Car">
    <w:name w:val="Título 1 Car"/>
    <w:basedOn w:val="Fuentedeprrafopredeter"/>
    <w:link w:val="Ttulo1"/>
    <w:uiPriority w:val="9"/>
    <w:rsid w:val="00CE0D4C"/>
    <w:rPr>
      <w:rFonts w:ascii="Arial" w:eastAsiaTheme="majorEastAsia" w:hAnsi="Arial" w:cstheme="majorBidi"/>
      <w:b/>
      <w:color w:val="2A678B"/>
      <w:sz w:val="40"/>
      <w:szCs w:val="32"/>
      <w:lang w:val="en-GB" w:eastAsia="en-US"/>
    </w:rPr>
  </w:style>
  <w:style w:type="character" w:customStyle="1" w:styleId="Ttulo2Car">
    <w:name w:val="Título 2 Car"/>
    <w:basedOn w:val="Fuentedeprrafopredeter"/>
    <w:link w:val="Ttulo2"/>
    <w:uiPriority w:val="9"/>
    <w:rsid w:val="00CE0D4C"/>
    <w:rPr>
      <w:rFonts w:ascii="Arial" w:eastAsiaTheme="majorEastAsia" w:hAnsi="Arial" w:cstheme="majorBidi"/>
      <w:b/>
      <w:caps/>
      <w:color w:val="2A678B"/>
      <w:sz w:val="26"/>
      <w:szCs w:val="26"/>
      <w:lang w:val="en-GB" w:eastAsia="en-US"/>
    </w:rPr>
  </w:style>
  <w:style w:type="character" w:styleId="Hipervnculo">
    <w:name w:val="Hyperlink"/>
    <w:basedOn w:val="Fuentedeprrafopredeter"/>
    <w:uiPriority w:val="99"/>
    <w:unhideWhenUsed/>
    <w:qFormat/>
    <w:rsid w:val="00CE0D4C"/>
    <w:rPr>
      <w:color w:val="ED7D31" w:themeColor="accent2"/>
      <w:u w:val="single"/>
    </w:rPr>
  </w:style>
  <w:style w:type="paragraph" w:customStyle="1" w:styleId="Bulletpoint">
    <w:name w:val="Bullet point"/>
    <w:basedOn w:val="Prrafodelista"/>
    <w:qFormat/>
    <w:rsid w:val="00CE0D4C"/>
    <w:pPr>
      <w:numPr>
        <w:numId w:val="5"/>
      </w:numPr>
      <w:spacing w:after="120" w:line="260" w:lineRule="atLeast"/>
      <w:jc w:val="both"/>
    </w:pPr>
    <w:rPr>
      <w:rFonts w:ascii="Arial" w:eastAsiaTheme="minorHAnsi" w:hAnsi="Arial" w:cstheme="minorBidi"/>
      <w:color w:val="44546A" w:themeColor="text2"/>
      <w:sz w:val="20"/>
      <w:szCs w:val="24"/>
      <w:lang w:val="en-GB" w:eastAsia="en-US"/>
    </w:rPr>
  </w:style>
  <w:style w:type="paragraph" w:customStyle="1" w:styleId="Numberedlist">
    <w:name w:val="Numbered list"/>
    <w:basedOn w:val="Prrafodelista"/>
    <w:qFormat/>
    <w:rsid w:val="00CE0D4C"/>
    <w:pPr>
      <w:numPr>
        <w:numId w:val="4"/>
      </w:numPr>
      <w:spacing w:after="120" w:line="260" w:lineRule="atLeast"/>
      <w:jc w:val="both"/>
    </w:pPr>
    <w:rPr>
      <w:rFonts w:ascii="Arial" w:eastAsiaTheme="minorHAnsi" w:hAnsi="Arial" w:cstheme="minorBidi"/>
      <w:color w:val="44546A" w:themeColor="text2"/>
      <w:sz w:val="20"/>
      <w:szCs w:val="24"/>
      <w:lang w:val="en-GB" w:eastAsia="en-US"/>
    </w:rPr>
  </w:style>
  <w:style w:type="table" w:styleId="Tablaconcuadrcula">
    <w:name w:val="Table Grid"/>
    <w:basedOn w:val="Tablanormal"/>
    <w:uiPriority w:val="39"/>
    <w:rsid w:val="00CE0D4C"/>
    <w:pPr>
      <w:spacing w:after="0" w:line="240" w:lineRule="auto"/>
    </w:pPr>
    <w:rPr>
      <w:rFonts w:eastAsiaTheme="minorHAnsi" w:cstheme="minorBidi"/>
      <w:sz w:val="24"/>
      <w:szCs w:val="24"/>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OSTNUM">
    <w:name w:val="COST NUM"/>
    <w:uiPriority w:val="99"/>
    <w:rsid w:val="00CE0D4C"/>
    <w:pPr>
      <w:numPr>
        <w:numId w:val="3"/>
      </w:numPr>
    </w:pPr>
  </w:style>
  <w:style w:type="paragraph" w:styleId="Ttulo">
    <w:name w:val="Title"/>
    <w:basedOn w:val="Normal"/>
    <w:next w:val="Normal"/>
    <w:link w:val="TtuloCar"/>
    <w:uiPriority w:val="10"/>
    <w:qFormat/>
    <w:rsid w:val="00CE0D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E0D4C"/>
    <w:rPr>
      <w:rFonts w:asciiTheme="majorHAnsi" w:eastAsiaTheme="majorEastAsia" w:hAnsiTheme="majorHAnsi" w:cstheme="majorBidi"/>
      <w:spacing w:val="-10"/>
      <w:kern w:val="28"/>
      <w:sz w:val="56"/>
      <w:szCs w:val="56"/>
      <w:lang w:val="sv-SE" w:eastAsia="sv-SE"/>
    </w:rPr>
  </w:style>
  <w:style w:type="paragraph" w:styleId="Prrafodelista">
    <w:name w:val="List Paragraph"/>
    <w:basedOn w:val="Normal"/>
    <w:uiPriority w:val="34"/>
    <w:qFormat/>
    <w:rsid w:val="00CE0D4C"/>
    <w:pPr>
      <w:ind w:left="720"/>
      <w:contextualSpacing/>
    </w:pPr>
  </w:style>
  <w:style w:type="character" w:customStyle="1" w:styleId="Mencinsinresolver1">
    <w:name w:val="Mención sin resolver1"/>
    <w:basedOn w:val="Fuentedeprrafopredeter"/>
    <w:uiPriority w:val="99"/>
    <w:semiHidden/>
    <w:unhideWhenUsed/>
    <w:rsid w:val="00340769"/>
    <w:rPr>
      <w:color w:val="605E5C"/>
      <w:shd w:val="clear" w:color="auto" w:fill="E1DFDD"/>
    </w:rPr>
  </w:style>
  <w:style w:type="paragraph" w:styleId="NormalWeb">
    <w:name w:val="Normal (Web)"/>
    <w:basedOn w:val="Normal"/>
    <w:uiPriority w:val="99"/>
    <w:semiHidden/>
    <w:unhideWhenUsed/>
    <w:rsid w:val="00730B0F"/>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Refdecomentario">
    <w:name w:val="annotation reference"/>
    <w:basedOn w:val="Fuentedeprrafopredeter"/>
    <w:uiPriority w:val="99"/>
    <w:semiHidden/>
    <w:unhideWhenUsed/>
    <w:rsid w:val="009040BC"/>
    <w:rPr>
      <w:sz w:val="16"/>
      <w:szCs w:val="16"/>
    </w:rPr>
  </w:style>
  <w:style w:type="paragraph" w:styleId="Textocomentario">
    <w:name w:val="annotation text"/>
    <w:basedOn w:val="Normal"/>
    <w:link w:val="TextocomentarioCar"/>
    <w:uiPriority w:val="99"/>
    <w:semiHidden/>
    <w:unhideWhenUsed/>
    <w:rsid w:val="009040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40BC"/>
    <w:rPr>
      <w:sz w:val="20"/>
      <w:szCs w:val="20"/>
      <w:lang w:val="sv-SE" w:eastAsia="sv-SE"/>
    </w:rPr>
  </w:style>
  <w:style w:type="paragraph" w:styleId="Asuntodelcomentario">
    <w:name w:val="annotation subject"/>
    <w:basedOn w:val="Textocomentario"/>
    <w:next w:val="Textocomentario"/>
    <w:link w:val="AsuntodelcomentarioCar"/>
    <w:uiPriority w:val="99"/>
    <w:semiHidden/>
    <w:unhideWhenUsed/>
    <w:rsid w:val="009040BC"/>
    <w:rPr>
      <w:b/>
      <w:bCs/>
    </w:rPr>
  </w:style>
  <w:style w:type="character" w:customStyle="1" w:styleId="AsuntodelcomentarioCar">
    <w:name w:val="Asunto del comentario Car"/>
    <w:basedOn w:val="TextocomentarioCar"/>
    <w:link w:val="Asuntodelcomentario"/>
    <w:uiPriority w:val="99"/>
    <w:semiHidden/>
    <w:rsid w:val="009040BC"/>
    <w:rPr>
      <w:b/>
      <w:bCs/>
      <w:sz w:val="20"/>
      <w:szCs w:val="20"/>
      <w:lang w:val="sv-SE" w:eastAsia="sv-SE"/>
    </w:rPr>
  </w:style>
  <w:style w:type="paragraph" w:styleId="Textodeglobo">
    <w:name w:val="Balloon Text"/>
    <w:basedOn w:val="Normal"/>
    <w:link w:val="TextodegloboCar"/>
    <w:uiPriority w:val="99"/>
    <w:semiHidden/>
    <w:unhideWhenUsed/>
    <w:rsid w:val="009040B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40BC"/>
    <w:rPr>
      <w:rFonts w:ascii="Segoe UI" w:hAnsi="Segoe UI" w:cs="Segoe UI"/>
      <w:sz w:val="18"/>
      <w:szCs w:val="18"/>
      <w:lang w:val="sv-SE" w:eastAsia="sv-SE"/>
    </w:rPr>
  </w:style>
  <w:style w:type="paragraph" w:styleId="Revisin">
    <w:name w:val="Revision"/>
    <w:hidden/>
    <w:uiPriority w:val="99"/>
    <w:semiHidden/>
    <w:rsid w:val="0084089B"/>
    <w:pPr>
      <w:spacing w:after="0" w:line="240" w:lineRule="auto"/>
    </w:pPr>
    <w:rPr>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620625">
      <w:bodyDiv w:val="1"/>
      <w:marLeft w:val="0"/>
      <w:marRight w:val="0"/>
      <w:marTop w:val="0"/>
      <w:marBottom w:val="0"/>
      <w:divBdr>
        <w:top w:val="none" w:sz="0" w:space="0" w:color="auto"/>
        <w:left w:val="none" w:sz="0" w:space="0" w:color="auto"/>
        <w:bottom w:val="none" w:sz="0" w:space="0" w:color="auto"/>
        <w:right w:val="none" w:sz="0" w:space="0" w:color="auto"/>
      </w:divBdr>
    </w:div>
    <w:div w:id="2143031707">
      <w:bodyDiv w:val="1"/>
      <w:marLeft w:val="0"/>
      <w:marRight w:val="0"/>
      <w:marTop w:val="0"/>
      <w:marBottom w:val="0"/>
      <w:divBdr>
        <w:top w:val="none" w:sz="0" w:space="0" w:color="auto"/>
        <w:left w:val="none" w:sz="0" w:space="0" w:color="auto"/>
        <w:bottom w:val="none" w:sz="0" w:space="0" w:color="auto"/>
        <w:right w:val="none" w:sz="0" w:space="0" w:color="auto"/>
      </w:divBdr>
      <w:divsChild>
        <w:div w:id="1969555429">
          <w:marLeft w:val="0"/>
          <w:marRight w:val="0"/>
          <w:marTop w:val="0"/>
          <w:marBottom w:val="0"/>
          <w:divBdr>
            <w:top w:val="none" w:sz="0" w:space="0" w:color="auto"/>
            <w:left w:val="none" w:sz="0" w:space="0" w:color="auto"/>
            <w:bottom w:val="none" w:sz="0" w:space="0" w:color="auto"/>
            <w:right w:val="none" w:sz="0" w:space="0" w:color="auto"/>
          </w:divBdr>
        </w:div>
        <w:div w:id="1929075312">
          <w:marLeft w:val="0"/>
          <w:marRight w:val="0"/>
          <w:marTop w:val="0"/>
          <w:marBottom w:val="0"/>
          <w:divBdr>
            <w:top w:val="none" w:sz="0" w:space="0" w:color="auto"/>
            <w:left w:val="none" w:sz="0" w:space="0" w:color="auto"/>
            <w:bottom w:val="none" w:sz="0" w:space="0" w:color="auto"/>
            <w:right w:val="none" w:sz="0" w:space="0" w:color="auto"/>
          </w:divBdr>
        </w:div>
        <w:div w:id="779839045">
          <w:marLeft w:val="0"/>
          <w:marRight w:val="0"/>
          <w:marTop w:val="0"/>
          <w:marBottom w:val="0"/>
          <w:divBdr>
            <w:top w:val="none" w:sz="0" w:space="0" w:color="auto"/>
            <w:left w:val="none" w:sz="0" w:space="0" w:color="auto"/>
            <w:bottom w:val="none" w:sz="0" w:space="0" w:color="auto"/>
            <w:right w:val="none" w:sz="0" w:space="0" w:color="auto"/>
          </w:divBdr>
        </w:div>
        <w:div w:id="275332279">
          <w:marLeft w:val="0"/>
          <w:marRight w:val="0"/>
          <w:marTop w:val="0"/>
          <w:marBottom w:val="0"/>
          <w:divBdr>
            <w:top w:val="none" w:sz="0" w:space="0" w:color="auto"/>
            <w:left w:val="none" w:sz="0" w:space="0" w:color="auto"/>
            <w:bottom w:val="none" w:sz="0" w:space="0" w:color="auto"/>
            <w:right w:val="none" w:sz="0" w:space="0" w:color="auto"/>
          </w:divBdr>
        </w:div>
        <w:div w:id="1130635060">
          <w:marLeft w:val="0"/>
          <w:marRight w:val="0"/>
          <w:marTop w:val="0"/>
          <w:marBottom w:val="0"/>
          <w:divBdr>
            <w:top w:val="none" w:sz="0" w:space="0" w:color="auto"/>
            <w:left w:val="none" w:sz="0" w:space="0" w:color="auto"/>
            <w:bottom w:val="none" w:sz="0" w:space="0" w:color="auto"/>
            <w:right w:val="none" w:sz="0" w:space="0" w:color="auto"/>
          </w:divBdr>
          <w:divsChild>
            <w:div w:id="1574001916">
              <w:marLeft w:val="0"/>
              <w:marRight w:val="0"/>
              <w:marTop w:val="0"/>
              <w:marBottom w:val="0"/>
              <w:divBdr>
                <w:top w:val="none" w:sz="0" w:space="0" w:color="auto"/>
                <w:left w:val="none" w:sz="0" w:space="0" w:color="auto"/>
                <w:bottom w:val="none" w:sz="0" w:space="0" w:color="auto"/>
                <w:right w:val="none" w:sz="0" w:space="0" w:color="auto"/>
              </w:divBdr>
            </w:div>
          </w:divsChild>
        </w:div>
        <w:div w:id="768935884">
          <w:marLeft w:val="0"/>
          <w:marRight w:val="0"/>
          <w:marTop w:val="0"/>
          <w:marBottom w:val="0"/>
          <w:divBdr>
            <w:top w:val="none" w:sz="0" w:space="0" w:color="auto"/>
            <w:left w:val="none" w:sz="0" w:space="0" w:color="auto"/>
            <w:bottom w:val="none" w:sz="0" w:space="0" w:color="auto"/>
            <w:right w:val="none" w:sz="0" w:space="0" w:color="auto"/>
          </w:divBdr>
        </w:div>
        <w:div w:id="549658555">
          <w:marLeft w:val="0"/>
          <w:marRight w:val="0"/>
          <w:marTop w:val="0"/>
          <w:marBottom w:val="0"/>
          <w:divBdr>
            <w:top w:val="none" w:sz="0" w:space="0" w:color="auto"/>
            <w:left w:val="none" w:sz="0" w:space="0" w:color="auto"/>
            <w:bottom w:val="none" w:sz="0" w:space="0" w:color="auto"/>
            <w:right w:val="none" w:sz="0" w:space="0" w:color="auto"/>
          </w:divBdr>
          <w:divsChild>
            <w:div w:id="846021457">
              <w:marLeft w:val="0"/>
              <w:marRight w:val="0"/>
              <w:marTop w:val="0"/>
              <w:marBottom w:val="0"/>
              <w:divBdr>
                <w:top w:val="none" w:sz="0" w:space="0" w:color="auto"/>
                <w:left w:val="none" w:sz="0" w:space="0" w:color="auto"/>
                <w:bottom w:val="none" w:sz="0" w:space="0" w:color="auto"/>
                <w:right w:val="none" w:sz="0" w:space="0" w:color="auto"/>
              </w:divBdr>
            </w:div>
          </w:divsChild>
        </w:div>
        <w:div w:id="1510100282">
          <w:marLeft w:val="0"/>
          <w:marRight w:val="0"/>
          <w:marTop w:val="0"/>
          <w:marBottom w:val="0"/>
          <w:divBdr>
            <w:top w:val="none" w:sz="0" w:space="0" w:color="auto"/>
            <w:left w:val="none" w:sz="0" w:space="0" w:color="auto"/>
            <w:bottom w:val="none" w:sz="0" w:space="0" w:color="auto"/>
            <w:right w:val="none" w:sz="0" w:space="0" w:color="auto"/>
          </w:divBdr>
        </w:div>
        <w:div w:id="1853178207">
          <w:marLeft w:val="0"/>
          <w:marRight w:val="0"/>
          <w:marTop w:val="0"/>
          <w:marBottom w:val="0"/>
          <w:divBdr>
            <w:top w:val="none" w:sz="0" w:space="0" w:color="auto"/>
            <w:left w:val="none" w:sz="0" w:space="0" w:color="auto"/>
            <w:bottom w:val="none" w:sz="0" w:space="0" w:color="auto"/>
            <w:right w:val="none" w:sz="0" w:space="0" w:color="auto"/>
          </w:divBdr>
          <w:divsChild>
            <w:div w:id="99241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1754</Words>
  <Characters>9644</Characters>
  <Application>Microsoft Office Word</Application>
  <DocSecurity>0</DocSecurity>
  <Lines>80</Lines>
  <Paragraphs>22</Paragraphs>
  <ScaleCrop>false</ScaleCrop>
  <HeadingPairs>
    <vt:vector size="6" baseType="variant">
      <vt:variant>
        <vt:lpstr>Título</vt:lpstr>
      </vt:variant>
      <vt:variant>
        <vt:i4>1</vt:i4>
      </vt:variant>
      <vt:variant>
        <vt:lpstr>Títulos</vt:lpstr>
      </vt:variant>
      <vt:variant>
        <vt:i4>2</vt:i4>
      </vt:variant>
      <vt:variant>
        <vt:lpstr>Titel</vt:lpstr>
      </vt:variant>
      <vt:variant>
        <vt:i4>1</vt:i4>
      </vt:variant>
    </vt:vector>
  </HeadingPairs>
  <TitlesOfParts>
    <vt:vector size="4" baseType="lpstr">
      <vt:lpstr>cost report</vt:lpstr>
      <vt:lpstr>Subject │ Minutes of the Sixth Management Committee Meeting of COST Action CA182</vt:lpstr>
      <vt:lpstr>    LIST OF ANNEXES</vt:lpstr>
      <vt:lpstr>cost report</vt:lpstr>
    </vt:vector>
  </TitlesOfParts>
  <Company/>
  <LinksUpToDate>false</LinksUpToDate>
  <CharactersWithSpaces>11376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report</dc:title>
  <dc:subject/>
  <dc:creator>www.cost.eu</dc:creator>
  <cp:keywords/>
  <dc:description/>
  <cp:lastModifiedBy>Manuel Eloy Ortiz Santaliestra</cp:lastModifiedBy>
  <cp:revision>3</cp:revision>
  <dcterms:created xsi:type="dcterms:W3CDTF">2022-09-26T11:31:00Z</dcterms:created>
  <dcterms:modified xsi:type="dcterms:W3CDTF">2022-10-23T08:37:00Z</dcterms:modified>
</cp:coreProperties>
</file>