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647118" w14:textId="77777777" w:rsidR="007551E5" w:rsidRDefault="007551E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p w14:paraId="23536F00" w14:textId="5CF73736" w:rsidR="00CE0D4C" w:rsidRPr="00410D1E" w:rsidRDefault="00EA32FB" w:rsidP="00CE0D4C">
      <w:pPr>
        <w:jc w:val="right"/>
      </w:pPr>
      <w:r>
        <w:t>10</w:t>
      </w:r>
      <w:r w:rsidR="00CE0D4C">
        <w:t>/</w:t>
      </w:r>
      <w:r w:rsidR="004E68AA">
        <w:t>0</w:t>
      </w:r>
      <w:r>
        <w:t>2</w:t>
      </w:r>
      <w:r w:rsidR="00CE0D4C">
        <w:t>/20</w:t>
      </w:r>
      <w:r w:rsidR="004E68AA">
        <w:t>2</w:t>
      </w:r>
      <w:r>
        <w:t>2</w:t>
      </w:r>
    </w:p>
    <w:p w14:paraId="52D61F34" w14:textId="3DA1D157" w:rsidR="00CE0D4C" w:rsidRPr="00CE0D4C" w:rsidRDefault="00CE0D4C" w:rsidP="00CE0D4C">
      <w:pPr>
        <w:pStyle w:val="Ttulo1"/>
      </w:pPr>
      <w:r w:rsidRPr="00CE0D4C">
        <w:t xml:space="preserve">Subject │ Minutes of the </w:t>
      </w:r>
      <w:r w:rsidR="00EA32FB">
        <w:t>Fourth</w:t>
      </w:r>
      <w:r w:rsidR="00CF6C48">
        <w:t xml:space="preserve"> Working Groups 2 </w:t>
      </w:r>
      <w:r w:rsidRPr="00CE0D4C">
        <w:t xml:space="preserve">Meeting of COST Action CA18221: “PEsticide RIsk AssessMent for Amphibians and Reptiles” </w:t>
      </w:r>
    </w:p>
    <w:p w14:paraId="7B77DD50" w14:textId="77777777" w:rsidR="00CE0D4C" w:rsidRPr="00145157" w:rsidRDefault="00CE0D4C" w:rsidP="00CE0D4C">
      <w:pPr>
        <w:rPr>
          <w:lang w:val="en-GB"/>
        </w:rPr>
      </w:pPr>
    </w:p>
    <w:p w14:paraId="40723495" w14:textId="77777777" w:rsidR="00CF6C48" w:rsidRPr="00CF6C48" w:rsidRDefault="00CF6C48" w:rsidP="00CF6C48">
      <w:pPr>
        <w:pStyle w:val="Numberedlist"/>
        <w:numPr>
          <w:ilvl w:val="0"/>
          <w:numId w:val="10"/>
        </w:numPr>
        <w:rPr>
          <w:b/>
          <w:color w:val="auto"/>
        </w:rPr>
      </w:pPr>
      <w:r w:rsidRPr="00CF6C48">
        <w:rPr>
          <w:b/>
          <w:color w:val="auto"/>
        </w:rPr>
        <w:t>Welcome to participants</w:t>
      </w:r>
    </w:p>
    <w:p w14:paraId="78580EF8" w14:textId="69EEE101" w:rsidR="00CF6C48" w:rsidRDefault="00CF6C48" w:rsidP="00CF6C48">
      <w:pPr>
        <w:spacing w:after="120" w:line="260" w:lineRule="atLeast"/>
        <w:jc w:val="both"/>
        <w:rPr>
          <w:rFonts w:ascii="Arial" w:eastAsiaTheme="minorHAnsi" w:hAnsi="Arial" w:cstheme="minorBidi"/>
          <w:sz w:val="20"/>
          <w:szCs w:val="24"/>
          <w:lang w:val="en-GB" w:eastAsia="en-US"/>
        </w:rPr>
      </w:pPr>
      <w:r w:rsidRPr="00CF6C48">
        <w:rPr>
          <w:rFonts w:ascii="Arial" w:eastAsiaTheme="minorHAnsi" w:hAnsi="Arial" w:cstheme="minorBidi"/>
          <w:sz w:val="20"/>
          <w:szCs w:val="24"/>
          <w:lang w:val="en-GB" w:eastAsia="en-US"/>
        </w:rPr>
        <w:t>The participants</w:t>
      </w:r>
      <w:r>
        <w:rPr>
          <w:rFonts w:ascii="Arial" w:eastAsiaTheme="minorHAnsi" w:hAnsi="Arial" w:cstheme="minorBidi"/>
          <w:sz w:val="20"/>
          <w:szCs w:val="24"/>
          <w:lang w:val="en-GB" w:eastAsia="en-US"/>
        </w:rPr>
        <w:t xml:space="preserve"> </w:t>
      </w:r>
      <w:r w:rsidRPr="00CF6C48">
        <w:rPr>
          <w:rFonts w:ascii="Arial" w:eastAsiaTheme="minorHAnsi" w:hAnsi="Arial" w:cstheme="minorBidi"/>
          <w:sz w:val="20"/>
          <w:szCs w:val="24"/>
          <w:lang w:val="en-GB" w:eastAsia="en-US"/>
        </w:rPr>
        <w:t>(</w:t>
      </w:r>
      <w:r w:rsidRPr="00CF6C48">
        <w:rPr>
          <w:rFonts w:ascii="Arial" w:eastAsiaTheme="minorHAnsi" w:hAnsi="Arial" w:cstheme="minorBidi"/>
          <w:b/>
          <w:sz w:val="20"/>
          <w:szCs w:val="24"/>
          <w:lang w:val="en-GB" w:eastAsia="en-US"/>
        </w:rPr>
        <w:t>Annex 1</w:t>
      </w:r>
      <w:r w:rsidRPr="00CF6C48">
        <w:rPr>
          <w:rFonts w:ascii="Arial" w:eastAsiaTheme="minorHAnsi" w:hAnsi="Arial" w:cstheme="minorBidi"/>
          <w:sz w:val="20"/>
          <w:szCs w:val="24"/>
          <w:lang w:val="en-GB" w:eastAsia="en-US"/>
        </w:rPr>
        <w:t xml:space="preserve">) were welcomed by </w:t>
      </w:r>
      <w:r w:rsidR="00EA32FB">
        <w:rPr>
          <w:rFonts w:ascii="Arial" w:eastAsiaTheme="minorHAnsi" w:hAnsi="Arial" w:cstheme="minorBidi"/>
          <w:sz w:val="20"/>
          <w:szCs w:val="24"/>
          <w:lang w:val="en-GB" w:eastAsia="en-US"/>
        </w:rPr>
        <w:t xml:space="preserve">the Local Organiser and WG2 Leader, </w:t>
      </w:r>
      <w:r w:rsidR="00F71AAB">
        <w:rPr>
          <w:rFonts w:ascii="Arial" w:eastAsiaTheme="minorHAnsi" w:hAnsi="Arial" w:cstheme="minorBidi"/>
          <w:sz w:val="20"/>
          <w:szCs w:val="24"/>
          <w:lang w:val="en-GB" w:eastAsia="en-US"/>
        </w:rPr>
        <w:t>Miguel Carretero</w:t>
      </w:r>
      <w:r w:rsidRPr="00CF6C48">
        <w:rPr>
          <w:rFonts w:ascii="Arial" w:eastAsiaTheme="minorHAnsi" w:hAnsi="Arial" w:cstheme="minorBidi"/>
          <w:sz w:val="20"/>
          <w:szCs w:val="24"/>
          <w:lang w:val="en-GB" w:eastAsia="en-US"/>
        </w:rPr>
        <w:t xml:space="preserve">. </w:t>
      </w:r>
    </w:p>
    <w:p w14:paraId="65432DF0" w14:textId="77777777" w:rsidR="002A7BE0" w:rsidRPr="00CF6C48" w:rsidRDefault="002A7BE0" w:rsidP="00CF6C48">
      <w:pPr>
        <w:spacing w:after="120" w:line="260" w:lineRule="atLeast"/>
        <w:jc w:val="both"/>
        <w:rPr>
          <w:rFonts w:ascii="Arial" w:eastAsiaTheme="minorHAnsi" w:hAnsi="Arial" w:cstheme="minorBidi"/>
          <w:sz w:val="20"/>
          <w:szCs w:val="24"/>
          <w:lang w:val="en-GB" w:eastAsia="en-US"/>
        </w:rPr>
      </w:pPr>
    </w:p>
    <w:p w14:paraId="5D46351D" w14:textId="1DD49AD5" w:rsidR="00CF6C48" w:rsidRDefault="00CF6C48" w:rsidP="00CF6C48">
      <w:pPr>
        <w:pStyle w:val="Numberedlist"/>
        <w:numPr>
          <w:ilvl w:val="0"/>
          <w:numId w:val="10"/>
        </w:numPr>
        <w:rPr>
          <w:b/>
          <w:color w:val="auto"/>
        </w:rPr>
      </w:pPr>
      <w:r w:rsidRPr="00CF6C48">
        <w:rPr>
          <w:b/>
          <w:color w:val="auto"/>
        </w:rPr>
        <w:t>Adoption of agenda</w:t>
      </w:r>
      <w:r w:rsidR="00F56F80" w:rsidRPr="00F56F80">
        <w:t xml:space="preserve"> </w:t>
      </w:r>
      <w:r w:rsidR="00F56F80" w:rsidRPr="00F56F80">
        <w:rPr>
          <w:b/>
          <w:color w:val="auto"/>
        </w:rPr>
        <w:t>and meeting objectives</w:t>
      </w:r>
    </w:p>
    <w:p w14:paraId="69708D13" w14:textId="00448ED6" w:rsidR="00CF6C48" w:rsidRDefault="00CF6C48" w:rsidP="00CF6C48">
      <w:pPr>
        <w:spacing w:after="120" w:line="260" w:lineRule="atLeast"/>
        <w:jc w:val="both"/>
        <w:rPr>
          <w:rFonts w:ascii="Arial" w:eastAsiaTheme="minorHAnsi" w:hAnsi="Arial" w:cstheme="minorBidi"/>
          <w:sz w:val="20"/>
          <w:szCs w:val="24"/>
          <w:lang w:val="en-GB" w:eastAsia="en-US"/>
        </w:rPr>
      </w:pPr>
      <w:r w:rsidRPr="00CF6C48">
        <w:rPr>
          <w:rFonts w:ascii="Arial" w:eastAsiaTheme="minorHAnsi" w:hAnsi="Arial" w:cstheme="minorBidi"/>
          <w:sz w:val="20"/>
          <w:szCs w:val="24"/>
          <w:lang w:val="en-GB" w:eastAsia="en-US"/>
        </w:rPr>
        <w:t>The agenda (</w:t>
      </w:r>
      <w:r w:rsidRPr="00CF6C48">
        <w:rPr>
          <w:rFonts w:ascii="Arial" w:eastAsiaTheme="minorHAnsi" w:hAnsi="Arial" w:cstheme="minorBidi"/>
          <w:b/>
          <w:sz w:val="20"/>
          <w:szCs w:val="24"/>
          <w:lang w:val="en-GB" w:eastAsia="en-US"/>
        </w:rPr>
        <w:t xml:space="preserve">Annex </w:t>
      </w:r>
      <w:r>
        <w:rPr>
          <w:rFonts w:ascii="Arial" w:eastAsiaTheme="minorHAnsi" w:hAnsi="Arial" w:cstheme="minorBidi"/>
          <w:b/>
          <w:sz w:val="20"/>
          <w:szCs w:val="24"/>
          <w:lang w:val="en-GB" w:eastAsia="en-US"/>
        </w:rPr>
        <w:t>2</w:t>
      </w:r>
      <w:r w:rsidRPr="00CF6C48">
        <w:rPr>
          <w:rFonts w:ascii="Arial" w:eastAsiaTheme="minorHAnsi" w:hAnsi="Arial" w:cstheme="minorBidi"/>
          <w:sz w:val="20"/>
          <w:szCs w:val="24"/>
          <w:lang w:val="en-GB" w:eastAsia="en-US"/>
        </w:rPr>
        <w:t>) for the meeting was adopted.</w:t>
      </w:r>
      <w:r w:rsidR="00AD70C6">
        <w:rPr>
          <w:rFonts w:ascii="Arial" w:eastAsiaTheme="minorHAnsi" w:hAnsi="Arial" w:cstheme="minorBidi"/>
          <w:sz w:val="20"/>
          <w:szCs w:val="24"/>
          <w:lang w:val="en-GB" w:eastAsia="en-US"/>
        </w:rPr>
        <w:t xml:space="preserve"> It is agreed that the order of presentation of the different chapters will be adjusted to the availability of those participating online.</w:t>
      </w:r>
    </w:p>
    <w:p w14:paraId="612856B8" w14:textId="258A0479" w:rsidR="00F56F80" w:rsidRDefault="00440DF9" w:rsidP="00CF6C48">
      <w:pPr>
        <w:spacing w:after="120" w:line="260" w:lineRule="atLeast"/>
        <w:jc w:val="both"/>
        <w:rPr>
          <w:rFonts w:ascii="Arial" w:eastAsiaTheme="minorHAnsi" w:hAnsi="Arial" w:cstheme="minorBidi"/>
          <w:sz w:val="20"/>
          <w:szCs w:val="24"/>
          <w:lang w:val="en-GB" w:eastAsia="en-US"/>
        </w:rPr>
      </w:pPr>
      <w:r w:rsidRPr="00E303A5">
        <w:rPr>
          <w:rFonts w:ascii="Arial" w:eastAsiaTheme="minorHAnsi" w:hAnsi="Arial" w:cstheme="minorBidi"/>
          <w:sz w:val="20"/>
          <w:szCs w:val="24"/>
          <w:lang w:val="en-GB" w:eastAsia="en-US"/>
        </w:rPr>
        <w:t xml:space="preserve">The </w:t>
      </w:r>
      <w:r>
        <w:rPr>
          <w:rFonts w:ascii="Arial" w:eastAsiaTheme="minorHAnsi" w:hAnsi="Arial" w:cstheme="minorBidi"/>
          <w:sz w:val="20"/>
          <w:szCs w:val="24"/>
          <w:lang w:val="en-GB" w:eastAsia="en-US"/>
        </w:rPr>
        <w:t xml:space="preserve">Action </w:t>
      </w:r>
      <w:r>
        <w:rPr>
          <w:rFonts w:ascii="Arial" w:eastAsiaTheme="minorHAnsi" w:hAnsi="Arial" w:cstheme="minorBidi"/>
          <w:sz w:val="20"/>
          <w:szCs w:val="24"/>
          <w:lang w:val="en-GB" w:eastAsia="en-US"/>
        </w:rPr>
        <w:t>Chair</w:t>
      </w:r>
      <w:r>
        <w:rPr>
          <w:rFonts w:ascii="Arial" w:eastAsiaTheme="minorHAnsi" w:hAnsi="Arial" w:cstheme="minorBidi"/>
          <w:sz w:val="20"/>
          <w:szCs w:val="24"/>
          <w:lang w:val="en-GB" w:eastAsia="en-US"/>
        </w:rPr>
        <w:t>, Manuel Ortiz,</w:t>
      </w:r>
      <w:r w:rsidRPr="00E303A5">
        <w:rPr>
          <w:rFonts w:ascii="Arial" w:eastAsiaTheme="minorHAnsi" w:hAnsi="Arial" w:cstheme="minorBidi"/>
          <w:sz w:val="20"/>
          <w:szCs w:val="24"/>
          <w:lang w:val="en-GB" w:eastAsia="en-US"/>
        </w:rPr>
        <w:t xml:space="preserve"> </w:t>
      </w:r>
      <w:r>
        <w:rPr>
          <w:rFonts w:ascii="Arial" w:eastAsiaTheme="minorHAnsi" w:hAnsi="Arial" w:cstheme="minorBidi"/>
          <w:sz w:val="20"/>
          <w:szCs w:val="24"/>
          <w:lang w:val="en-GB" w:eastAsia="en-US"/>
        </w:rPr>
        <w:t xml:space="preserve">presented the meeting objective. This objective consists of </w:t>
      </w:r>
      <w:r w:rsidR="00F4010E">
        <w:rPr>
          <w:rFonts w:ascii="Arial" w:eastAsiaTheme="minorHAnsi" w:hAnsi="Arial" w:cstheme="minorBidi"/>
          <w:sz w:val="20"/>
          <w:szCs w:val="24"/>
          <w:lang w:val="en-GB" w:eastAsia="en-US"/>
        </w:rPr>
        <w:t xml:space="preserve">progressing in the elaboration of a paper </w:t>
      </w:r>
      <w:r w:rsidRPr="00D82EA9">
        <w:rPr>
          <w:rFonts w:ascii="Arial" w:eastAsiaTheme="minorHAnsi" w:hAnsi="Arial" w:cstheme="minorBidi"/>
          <w:sz w:val="20"/>
          <w:szCs w:val="24"/>
          <w:lang w:val="en-GB" w:eastAsia="en-US"/>
        </w:rPr>
        <w:t>detailing the aspects of amphibian and reptilian biology and ecology which should be considered while characterizing the exposure to pesticides under realistic scenarios</w:t>
      </w:r>
      <w:r>
        <w:rPr>
          <w:rFonts w:ascii="Arial" w:eastAsiaTheme="minorHAnsi" w:hAnsi="Arial" w:cstheme="minorBidi"/>
          <w:sz w:val="20"/>
          <w:szCs w:val="24"/>
          <w:lang w:val="en-GB" w:eastAsia="en-US"/>
        </w:rPr>
        <w:t>.</w:t>
      </w:r>
    </w:p>
    <w:p w14:paraId="3ADA6588" w14:textId="71F8A5C3" w:rsidR="005F7C3B" w:rsidRDefault="005F7C3B" w:rsidP="00CF6C48">
      <w:pPr>
        <w:spacing w:after="120" w:line="260" w:lineRule="atLeast"/>
        <w:jc w:val="both"/>
        <w:rPr>
          <w:rFonts w:ascii="Arial" w:eastAsiaTheme="minorHAnsi" w:hAnsi="Arial" w:cstheme="minorBidi"/>
          <w:sz w:val="20"/>
          <w:szCs w:val="24"/>
          <w:lang w:val="en-GB" w:eastAsia="en-US"/>
        </w:rPr>
      </w:pPr>
      <w:r>
        <w:rPr>
          <w:rFonts w:ascii="Arial" w:eastAsiaTheme="minorHAnsi" w:hAnsi="Arial" w:cstheme="minorBidi"/>
          <w:sz w:val="20"/>
          <w:szCs w:val="24"/>
          <w:lang w:val="en-GB" w:eastAsia="en-US"/>
        </w:rPr>
        <w:t xml:space="preserve">At a later stage during the meeting, </w:t>
      </w:r>
      <w:r w:rsidR="005C44B5">
        <w:rPr>
          <w:rFonts w:ascii="Arial" w:eastAsiaTheme="minorHAnsi" w:hAnsi="Arial" w:cstheme="minorBidi"/>
          <w:sz w:val="20"/>
          <w:szCs w:val="24"/>
          <w:lang w:val="en-GB" w:eastAsia="en-US"/>
        </w:rPr>
        <w:t xml:space="preserve">the following </w:t>
      </w:r>
      <w:r>
        <w:rPr>
          <w:rFonts w:ascii="Arial" w:eastAsiaTheme="minorHAnsi" w:hAnsi="Arial" w:cstheme="minorBidi"/>
          <w:sz w:val="20"/>
          <w:szCs w:val="24"/>
          <w:lang w:val="en-GB" w:eastAsia="en-US"/>
        </w:rPr>
        <w:t>defin</w:t>
      </w:r>
      <w:r w:rsidR="005C44B5">
        <w:rPr>
          <w:rFonts w:ascii="Arial" w:eastAsiaTheme="minorHAnsi" w:hAnsi="Arial" w:cstheme="minorBidi"/>
          <w:sz w:val="20"/>
          <w:szCs w:val="24"/>
          <w:lang w:val="en-GB" w:eastAsia="en-US"/>
        </w:rPr>
        <w:t>ition of</w:t>
      </w:r>
      <w:r>
        <w:rPr>
          <w:rFonts w:ascii="Arial" w:eastAsiaTheme="minorHAnsi" w:hAnsi="Arial" w:cstheme="minorBidi"/>
          <w:sz w:val="20"/>
          <w:szCs w:val="24"/>
          <w:lang w:val="en-GB" w:eastAsia="en-US"/>
        </w:rPr>
        <w:t xml:space="preserve"> the paper objective</w:t>
      </w:r>
      <w:r w:rsidR="005C44B5">
        <w:rPr>
          <w:rFonts w:ascii="Arial" w:eastAsiaTheme="minorHAnsi" w:hAnsi="Arial" w:cstheme="minorBidi"/>
          <w:sz w:val="20"/>
          <w:szCs w:val="24"/>
          <w:lang w:val="en-GB" w:eastAsia="en-US"/>
        </w:rPr>
        <w:t xml:space="preserve">, suggested by Andreu Rico, is </w:t>
      </w:r>
      <w:r w:rsidR="00E54694">
        <w:rPr>
          <w:rFonts w:ascii="Arial" w:eastAsiaTheme="minorHAnsi" w:hAnsi="Arial" w:cstheme="minorBidi"/>
          <w:sz w:val="20"/>
          <w:szCs w:val="24"/>
          <w:lang w:val="en-GB" w:eastAsia="en-US"/>
        </w:rPr>
        <w:t xml:space="preserve">agreed: </w:t>
      </w:r>
      <w:r>
        <w:rPr>
          <w:rFonts w:ascii="Arial" w:eastAsiaTheme="minorHAnsi" w:hAnsi="Arial" w:cstheme="minorBidi"/>
          <w:sz w:val="20"/>
          <w:szCs w:val="24"/>
          <w:lang w:val="en-GB" w:eastAsia="en-US"/>
        </w:rPr>
        <w:t xml:space="preserve">review </w:t>
      </w:r>
      <w:r w:rsidRPr="005F7C3B">
        <w:rPr>
          <w:rFonts w:ascii="Arial" w:eastAsiaTheme="minorHAnsi" w:hAnsi="Arial" w:cstheme="minorBidi"/>
          <w:sz w:val="20"/>
          <w:szCs w:val="24"/>
          <w:lang w:val="en-GB" w:eastAsia="en-US"/>
        </w:rPr>
        <w:t>the state of art regarding the uncertainties related to pesticide exposure and provide a recommendation on which areas of knowledge can be used for refinement and which require further study. In the case of refinement</w:t>
      </w:r>
      <w:r w:rsidR="005C44B5">
        <w:rPr>
          <w:rFonts w:ascii="Arial" w:eastAsiaTheme="minorHAnsi" w:hAnsi="Arial" w:cstheme="minorBidi"/>
          <w:sz w:val="20"/>
          <w:szCs w:val="24"/>
          <w:lang w:val="en-GB" w:eastAsia="en-US"/>
        </w:rPr>
        <w:t>,</w:t>
      </w:r>
      <w:r w:rsidRPr="005F7C3B">
        <w:rPr>
          <w:rFonts w:ascii="Arial" w:eastAsiaTheme="minorHAnsi" w:hAnsi="Arial" w:cstheme="minorBidi"/>
          <w:sz w:val="20"/>
          <w:szCs w:val="24"/>
          <w:lang w:val="en-GB" w:eastAsia="en-US"/>
        </w:rPr>
        <w:t xml:space="preserve"> we could provide some recommendation on how to proceed, but not to do the refinement itself. In the case no refinement is possible yet, identify research needs</w:t>
      </w:r>
      <w:r w:rsidR="005C44B5">
        <w:rPr>
          <w:rFonts w:ascii="Arial" w:eastAsiaTheme="minorHAnsi" w:hAnsi="Arial" w:cstheme="minorBidi"/>
          <w:sz w:val="20"/>
          <w:szCs w:val="24"/>
          <w:lang w:val="en-GB" w:eastAsia="en-US"/>
        </w:rPr>
        <w:t>.</w:t>
      </w:r>
    </w:p>
    <w:p w14:paraId="1A69C49D" w14:textId="4D86BAD9" w:rsidR="00F4010E" w:rsidRPr="0078398A" w:rsidRDefault="00F4010E" w:rsidP="00F4010E">
      <w:pPr>
        <w:spacing w:after="120" w:line="260" w:lineRule="atLeast"/>
        <w:jc w:val="both"/>
        <w:rPr>
          <w:rFonts w:ascii="Arial" w:eastAsiaTheme="minorHAnsi" w:hAnsi="Arial" w:cstheme="minorBidi"/>
          <w:sz w:val="20"/>
          <w:szCs w:val="24"/>
          <w:lang w:val="en-GB" w:eastAsia="en-US"/>
        </w:rPr>
      </w:pPr>
      <w:r>
        <w:rPr>
          <w:rFonts w:ascii="Arial" w:eastAsiaTheme="minorHAnsi" w:hAnsi="Arial" w:cstheme="minorBidi"/>
          <w:sz w:val="20"/>
          <w:szCs w:val="24"/>
          <w:lang w:val="en-GB" w:eastAsia="en-US"/>
        </w:rPr>
        <w:t xml:space="preserve">The </w:t>
      </w:r>
      <w:r>
        <w:rPr>
          <w:rFonts w:ascii="Arial" w:eastAsiaTheme="minorHAnsi" w:hAnsi="Arial" w:cstheme="minorBidi"/>
          <w:sz w:val="20"/>
          <w:szCs w:val="24"/>
          <w:lang w:val="en-GB" w:eastAsia="en-US"/>
        </w:rPr>
        <w:t>paper</w:t>
      </w:r>
      <w:r>
        <w:rPr>
          <w:rFonts w:ascii="Arial" w:eastAsiaTheme="minorHAnsi" w:hAnsi="Arial" w:cstheme="minorBidi"/>
          <w:sz w:val="20"/>
          <w:szCs w:val="24"/>
          <w:lang w:val="en-GB" w:eastAsia="en-US"/>
        </w:rPr>
        <w:t xml:space="preserve"> will </w:t>
      </w:r>
      <w:r>
        <w:rPr>
          <w:rFonts w:ascii="Arial" w:eastAsiaTheme="minorHAnsi" w:hAnsi="Arial" w:cstheme="minorBidi"/>
          <w:sz w:val="20"/>
          <w:szCs w:val="24"/>
          <w:lang w:val="en-GB" w:eastAsia="en-US"/>
        </w:rPr>
        <w:t xml:space="preserve">serve to fulfil </w:t>
      </w:r>
      <w:r>
        <w:rPr>
          <w:rFonts w:ascii="Arial" w:eastAsiaTheme="minorHAnsi" w:hAnsi="Arial" w:cstheme="minorBidi"/>
          <w:sz w:val="20"/>
          <w:szCs w:val="24"/>
          <w:lang w:val="en-GB" w:eastAsia="en-US"/>
        </w:rPr>
        <w:t>the Action deliverable #2 (</w:t>
      </w:r>
      <w:r w:rsidRPr="001B1937">
        <w:rPr>
          <w:rFonts w:ascii="Arial" w:eastAsiaTheme="minorHAnsi" w:hAnsi="Arial" w:cstheme="minorBidi"/>
          <w:sz w:val="20"/>
          <w:szCs w:val="24"/>
          <w:lang w:val="en-GB" w:eastAsia="en-US"/>
        </w:rPr>
        <w:t>Proposal to relate pesticide use to spatial ecology and phenology of wild amphibian and reptilian populations</w:t>
      </w:r>
      <w:r>
        <w:rPr>
          <w:rFonts w:ascii="Arial" w:eastAsiaTheme="minorHAnsi" w:hAnsi="Arial" w:cstheme="minorBidi"/>
          <w:sz w:val="20"/>
          <w:szCs w:val="24"/>
          <w:lang w:val="en-GB" w:eastAsia="en-US"/>
        </w:rPr>
        <w:t>) that</w:t>
      </w:r>
      <w:r>
        <w:rPr>
          <w:rFonts w:ascii="Arial" w:eastAsiaTheme="minorHAnsi" w:hAnsi="Arial" w:cstheme="minorBidi"/>
          <w:sz w:val="20"/>
          <w:szCs w:val="24"/>
          <w:lang w:val="en-GB" w:eastAsia="en-US"/>
        </w:rPr>
        <w:t xml:space="preserve">, under the revised timeline presented in the Second Progress Report of the Action, </w:t>
      </w:r>
      <w:r>
        <w:rPr>
          <w:rFonts w:ascii="Arial" w:eastAsiaTheme="minorHAnsi" w:hAnsi="Arial" w:cstheme="minorBidi"/>
          <w:sz w:val="20"/>
          <w:szCs w:val="24"/>
          <w:lang w:val="en-GB" w:eastAsia="en-US"/>
        </w:rPr>
        <w:t xml:space="preserve">should be elaborated during </w:t>
      </w:r>
      <w:r>
        <w:rPr>
          <w:rFonts w:ascii="Arial" w:eastAsiaTheme="minorHAnsi" w:hAnsi="Arial" w:cstheme="minorBidi"/>
          <w:sz w:val="20"/>
          <w:szCs w:val="24"/>
          <w:lang w:val="en-GB" w:eastAsia="en-US"/>
        </w:rPr>
        <w:t>2022.</w:t>
      </w:r>
      <w:r w:rsidRPr="00E303A5">
        <w:rPr>
          <w:rFonts w:ascii="Arial" w:eastAsiaTheme="minorHAnsi" w:hAnsi="Arial" w:cstheme="minorBidi"/>
          <w:sz w:val="20"/>
          <w:szCs w:val="24"/>
          <w:lang w:val="en-GB" w:eastAsia="en-US"/>
        </w:rPr>
        <w:t xml:space="preserve"> </w:t>
      </w:r>
    </w:p>
    <w:p w14:paraId="1DE0EF31" w14:textId="77777777" w:rsidR="002A7BE0" w:rsidRPr="00CF6C48" w:rsidRDefault="002A7BE0" w:rsidP="00CF6C48">
      <w:pPr>
        <w:spacing w:after="120" w:line="260" w:lineRule="atLeast"/>
        <w:jc w:val="both"/>
        <w:rPr>
          <w:rFonts w:ascii="Arial" w:eastAsiaTheme="minorHAnsi" w:hAnsi="Arial" w:cstheme="minorBidi"/>
          <w:sz w:val="20"/>
          <w:szCs w:val="24"/>
          <w:lang w:val="en-GB" w:eastAsia="en-US"/>
        </w:rPr>
      </w:pPr>
    </w:p>
    <w:p w14:paraId="5944E3BF" w14:textId="0A59B13E" w:rsidR="00CF6C48" w:rsidRDefault="00FB5060" w:rsidP="00FB5060">
      <w:pPr>
        <w:pStyle w:val="Prrafodelista"/>
        <w:numPr>
          <w:ilvl w:val="0"/>
          <w:numId w:val="10"/>
        </w:numPr>
        <w:jc w:val="both"/>
        <w:rPr>
          <w:rFonts w:ascii="Arial" w:eastAsiaTheme="minorHAnsi" w:hAnsi="Arial" w:cstheme="minorBidi"/>
          <w:b/>
          <w:sz w:val="20"/>
          <w:szCs w:val="24"/>
          <w:lang w:val="en-GB" w:eastAsia="en-US"/>
        </w:rPr>
      </w:pPr>
      <w:r w:rsidRPr="00FB5060">
        <w:rPr>
          <w:rFonts w:ascii="Arial" w:eastAsiaTheme="minorHAnsi" w:hAnsi="Arial" w:cstheme="minorBidi"/>
          <w:b/>
          <w:sz w:val="20"/>
          <w:szCs w:val="24"/>
          <w:lang w:val="en-GB" w:eastAsia="en-US"/>
        </w:rPr>
        <w:t>Overview of the status of the paper about amphibian and reptile exposure to pesticides in the wild</w:t>
      </w:r>
    </w:p>
    <w:p w14:paraId="549C808D" w14:textId="77777777" w:rsidR="00FA78CB" w:rsidRDefault="00E303A5" w:rsidP="002E7498">
      <w:pPr>
        <w:spacing w:after="120" w:line="260" w:lineRule="atLeast"/>
        <w:jc w:val="both"/>
        <w:rPr>
          <w:rFonts w:ascii="Arial" w:eastAsiaTheme="minorHAnsi" w:hAnsi="Arial" w:cstheme="minorBidi"/>
          <w:sz w:val="20"/>
          <w:szCs w:val="24"/>
          <w:lang w:val="en-GB" w:eastAsia="en-US"/>
        </w:rPr>
      </w:pPr>
      <w:r w:rsidRPr="00E303A5">
        <w:rPr>
          <w:rFonts w:ascii="Arial" w:eastAsiaTheme="minorHAnsi" w:hAnsi="Arial" w:cstheme="minorBidi"/>
          <w:sz w:val="20"/>
          <w:szCs w:val="24"/>
          <w:lang w:val="en-GB" w:eastAsia="en-US"/>
        </w:rPr>
        <w:t xml:space="preserve">The </w:t>
      </w:r>
      <w:r w:rsidR="00FB5060">
        <w:rPr>
          <w:rFonts w:ascii="Arial" w:eastAsiaTheme="minorHAnsi" w:hAnsi="Arial" w:cstheme="minorBidi"/>
          <w:sz w:val="20"/>
          <w:szCs w:val="24"/>
          <w:lang w:val="en-GB" w:eastAsia="en-US"/>
        </w:rPr>
        <w:t xml:space="preserve">following paper structure was agreed </w:t>
      </w:r>
      <w:r w:rsidR="00FA78CB">
        <w:rPr>
          <w:rFonts w:ascii="Arial" w:eastAsiaTheme="minorHAnsi" w:hAnsi="Arial" w:cstheme="minorBidi"/>
          <w:sz w:val="20"/>
          <w:szCs w:val="24"/>
          <w:lang w:val="en-GB" w:eastAsia="en-US"/>
        </w:rPr>
        <w:t>during the 2</w:t>
      </w:r>
      <w:r w:rsidR="00FA78CB" w:rsidRPr="00FA78CB">
        <w:rPr>
          <w:rFonts w:ascii="Arial" w:eastAsiaTheme="minorHAnsi" w:hAnsi="Arial" w:cstheme="minorBidi"/>
          <w:sz w:val="20"/>
          <w:szCs w:val="24"/>
          <w:vertAlign w:val="superscript"/>
          <w:lang w:val="en-GB" w:eastAsia="en-US"/>
        </w:rPr>
        <w:t>nd</w:t>
      </w:r>
      <w:r w:rsidR="00FA78CB">
        <w:rPr>
          <w:rFonts w:ascii="Arial" w:eastAsiaTheme="minorHAnsi" w:hAnsi="Arial" w:cstheme="minorBidi"/>
          <w:sz w:val="20"/>
          <w:szCs w:val="24"/>
          <w:lang w:val="en-GB" w:eastAsia="en-US"/>
        </w:rPr>
        <w:t xml:space="preserve"> WG2 meeting:</w:t>
      </w:r>
    </w:p>
    <w:p w14:paraId="12FC75AB" w14:textId="1B103C7A" w:rsidR="00FA78CB" w:rsidRPr="008704B0" w:rsidRDefault="00FA78CB" w:rsidP="008704B0">
      <w:pPr>
        <w:pStyle w:val="Prrafodelista"/>
        <w:numPr>
          <w:ilvl w:val="1"/>
          <w:numId w:val="28"/>
        </w:numPr>
        <w:spacing w:after="120" w:line="260" w:lineRule="atLeast"/>
        <w:jc w:val="both"/>
        <w:rPr>
          <w:rFonts w:ascii="Arial" w:eastAsiaTheme="minorHAnsi" w:hAnsi="Arial" w:cstheme="minorBidi"/>
          <w:sz w:val="20"/>
          <w:szCs w:val="24"/>
          <w:lang w:val="en-GB" w:eastAsia="en-US"/>
        </w:rPr>
      </w:pPr>
      <w:r w:rsidRPr="008704B0">
        <w:rPr>
          <w:rFonts w:ascii="Arial" w:eastAsiaTheme="minorHAnsi" w:hAnsi="Arial" w:cstheme="minorBidi"/>
          <w:sz w:val="20"/>
          <w:szCs w:val="24"/>
          <w:lang w:val="en-GB" w:eastAsia="en-US"/>
        </w:rPr>
        <w:t>Introduction. Basic information about herp ecology and how it determines exposure routes and scenarios.</w:t>
      </w:r>
    </w:p>
    <w:p w14:paraId="7A3AEFCB" w14:textId="77777777" w:rsidR="00FA78CB" w:rsidRDefault="00FA78CB" w:rsidP="00FA78CB">
      <w:pPr>
        <w:pStyle w:val="Prrafodelista"/>
        <w:numPr>
          <w:ilvl w:val="1"/>
          <w:numId w:val="28"/>
        </w:numPr>
        <w:spacing w:after="120" w:line="260" w:lineRule="atLeast"/>
        <w:jc w:val="both"/>
        <w:rPr>
          <w:rFonts w:ascii="Arial" w:eastAsiaTheme="minorHAnsi" w:hAnsi="Arial" w:cstheme="minorBidi"/>
          <w:sz w:val="20"/>
          <w:szCs w:val="24"/>
          <w:lang w:val="en-GB" w:eastAsia="en-US"/>
        </w:rPr>
      </w:pPr>
      <w:r w:rsidRPr="00423E26">
        <w:rPr>
          <w:rFonts w:ascii="Arial" w:eastAsiaTheme="minorHAnsi" w:hAnsi="Arial" w:cstheme="minorBidi"/>
          <w:sz w:val="20"/>
          <w:szCs w:val="24"/>
          <w:lang w:val="en-GB" w:eastAsia="en-US"/>
        </w:rPr>
        <w:t>Exposure routes. Description for different taxa and life stages</w:t>
      </w:r>
      <w:r>
        <w:rPr>
          <w:rFonts w:ascii="Arial" w:eastAsiaTheme="minorHAnsi" w:hAnsi="Arial" w:cstheme="minorBidi"/>
          <w:sz w:val="20"/>
          <w:szCs w:val="24"/>
          <w:lang w:val="en-GB" w:eastAsia="en-US"/>
        </w:rPr>
        <w:t>.</w:t>
      </w:r>
    </w:p>
    <w:p w14:paraId="420E344F" w14:textId="77777777" w:rsidR="00FA78CB" w:rsidRDefault="00FA78CB" w:rsidP="00FA78CB">
      <w:pPr>
        <w:pStyle w:val="Prrafodelista"/>
        <w:numPr>
          <w:ilvl w:val="1"/>
          <w:numId w:val="28"/>
        </w:numPr>
        <w:spacing w:after="120" w:line="260" w:lineRule="atLeast"/>
        <w:jc w:val="both"/>
        <w:rPr>
          <w:rFonts w:ascii="Arial" w:eastAsiaTheme="minorHAnsi" w:hAnsi="Arial" w:cstheme="minorBidi"/>
          <w:sz w:val="20"/>
          <w:szCs w:val="24"/>
          <w:lang w:val="en-GB" w:eastAsia="en-US"/>
        </w:rPr>
      </w:pPr>
      <w:r w:rsidRPr="009A6B8E">
        <w:rPr>
          <w:rFonts w:ascii="Arial" w:eastAsiaTheme="minorHAnsi" w:hAnsi="Arial" w:cstheme="minorBidi"/>
          <w:sz w:val="20"/>
          <w:szCs w:val="24"/>
          <w:lang w:val="en-GB" w:eastAsia="en-US"/>
        </w:rPr>
        <w:t>(Eco)physiological aspects associated with uptake and absorption.</w:t>
      </w:r>
    </w:p>
    <w:p w14:paraId="35F99464" w14:textId="77777777" w:rsidR="00FA78CB" w:rsidRPr="009A6B8E" w:rsidRDefault="00FA78CB" w:rsidP="00FA78CB">
      <w:pPr>
        <w:pStyle w:val="Prrafodelista"/>
        <w:spacing w:after="120" w:line="260" w:lineRule="atLeast"/>
        <w:ind w:left="2160"/>
        <w:jc w:val="both"/>
        <w:rPr>
          <w:rFonts w:ascii="Arial" w:eastAsiaTheme="minorHAnsi" w:hAnsi="Arial" w:cstheme="minorBidi"/>
          <w:sz w:val="20"/>
          <w:szCs w:val="24"/>
          <w:lang w:val="en-GB" w:eastAsia="en-US"/>
        </w:rPr>
      </w:pPr>
      <w:r>
        <w:rPr>
          <w:rFonts w:ascii="Arial" w:eastAsiaTheme="minorHAnsi" w:hAnsi="Arial" w:cstheme="minorBidi"/>
          <w:sz w:val="20"/>
          <w:szCs w:val="24"/>
          <w:lang w:val="en-GB" w:eastAsia="en-US"/>
        </w:rPr>
        <w:t xml:space="preserve">3.1. </w:t>
      </w:r>
      <w:r w:rsidRPr="009A6B8E">
        <w:rPr>
          <w:rFonts w:ascii="Arial" w:eastAsiaTheme="minorHAnsi" w:hAnsi="Arial" w:cstheme="minorBidi"/>
          <w:sz w:val="20"/>
          <w:szCs w:val="24"/>
          <w:lang w:val="en-GB" w:eastAsia="en-US"/>
        </w:rPr>
        <w:t>Oral exposures</w:t>
      </w:r>
      <w:r>
        <w:rPr>
          <w:rFonts w:ascii="Arial" w:eastAsiaTheme="minorHAnsi" w:hAnsi="Arial" w:cstheme="minorBidi"/>
          <w:sz w:val="20"/>
          <w:szCs w:val="24"/>
          <w:lang w:val="en-GB" w:eastAsia="en-US"/>
        </w:rPr>
        <w:t>.</w:t>
      </w:r>
    </w:p>
    <w:p w14:paraId="42BE8410" w14:textId="77777777" w:rsidR="00FA78CB" w:rsidRPr="00423E26" w:rsidRDefault="00FA78CB" w:rsidP="00FA78CB">
      <w:pPr>
        <w:pStyle w:val="Prrafodelista"/>
        <w:spacing w:after="120" w:line="260" w:lineRule="atLeast"/>
        <w:ind w:left="2160"/>
        <w:jc w:val="both"/>
        <w:rPr>
          <w:rFonts w:ascii="Arial" w:eastAsiaTheme="minorHAnsi" w:hAnsi="Arial" w:cstheme="minorBidi"/>
          <w:sz w:val="20"/>
          <w:szCs w:val="24"/>
          <w:lang w:val="en-GB" w:eastAsia="en-US"/>
        </w:rPr>
      </w:pPr>
      <w:r>
        <w:rPr>
          <w:rFonts w:ascii="Arial" w:eastAsiaTheme="minorHAnsi" w:hAnsi="Arial" w:cstheme="minorBidi"/>
          <w:sz w:val="20"/>
          <w:szCs w:val="24"/>
          <w:lang w:val="en-GB" w:eastAsia="en-US"/>
        </w:rPr>
        <w:t xml:space="preserve">3.2. </w:t>
      </w:r>
      <w:r w:rsidRPr="00423E26">
        <w:rPr>
          <w:rFonts w:ascii="Arial" w:eastAsiaTheme="minorHAnsi" w:hAnsi="Arial" w:cstheme="minorBidi"/>
          <w:sz w:val="20"/>
          <w:szCs w:val="24"/>
          <w:lang w:val="en-GB" w:eastAsia="en-US"/>
        </w:rPr>
        <w:t>Dermal exposures</w:t>
      </w:r>
      <w:r>
        <w:rPr>
          <w:rFonts w:ascii="Arial" w:eastAsiaTheme="minorHAnsi" w:hAnsi="Arial" w:cstheme="minorBidi"/>
          <w:sz w:val="20"/>
          <w:szCs w:val="24"/>
          <w:lang w:val="en-GB" w:eastAsia="en-US"/>
        </w:rPr>
        <w:t>.</w:t>
      </w:r>
    </w:p>
    <w:p w14:paraId="21DD3B72" w14:textId="77777777" w:rsidR="00FA78CB" w:rsidRPr="00423E26" w:rsidRDefault="00FA78CB" w:rsidP="00FA78CB">
      <w:pPr>
        <w:pStyle w:val="Prrafodelista"/>
        <w:numPr>
          <w:ilvl w:val="1"/>
          <w:numId w:val="28"/>
        </w:numPr>
        <w:spacing w:after="120" w:line="260" w:lineRule="atLeast"/>
        <w:jc w:val="both"/>
        <w:rPr>
          <w:rFonts w:ascii="Arial" w:eastAsiaTheme="minorHAnsi" w:hAnsi="Arial" w:cstheme="minorBidi"/>
          <w:sz w:val="20"/>
          <w:szCs w:val="24"/>
          <w:lang w:val="en-GB" w:eastAsia="en-US"/>
        </w:rPr>
      </w:pPr>
      <w:r w:rsidRPr="00423E26">
        <w:rPr>
          <w:rFonts w:ascii="Arial" w:eastAsiaTheme="minorHAnsi" w:hAnsi="Arial" w:cstheme="minorBidi"/>
          <w:sz w:val="20"/>
          <w:szCs w:val="24"/>
          <w:lang w:val="en-GB" w:eastAsia="en-US"/>
        </w:rPr>
        <w:lastRenderedPageBreak/>
        <w:t>Ecological aspects associated with exposure</w:t>
      </w:r>
      <w:r>
        <w:rPr>
          <w:rFonts w:ascii="Arial" w:eastAsiaTheme="minorHAnsi" w:hAnsi="Arial" w:cstheme="minorBidi"/>
          <w:sz w:val="20"/>
          <w:szCs w:val="24"/>
          <w:lang w:val="en-GB" w:eastAsia="en-US"/>
        </w:rPr>
        <w:t>.</w:t>
      </w:r>
    </w:p>
    <w:p w14:paraId="3F3E51E4" w14:textId="77777777" w:rsidR="00FA78CB" w:rsidRDefault="00FA78CB" w:rsidP="00FA78CB">
      <w:pPr>
        <w:pStyle w:val="Prrafodelista"/>
        <w:spacing w:after="120" w:line="260" w:lineRule="atLeast"/>
        <w:ind w:left="2160"/>
        <w:jc w:val="both"/>
        <w:rPr>
          <w:rFonts w:ascii="Arial" w:eastAsiaTheme="minorHAnsi" w:hAnsi="Arial" w:cstheme="minorBidi"/>
          <w:sz w:val="20"/>
          <w:szCs w:val="24"/>
          <w:lang w:val="en-GB" w:eastAsia="en-US"/>
        </w:rPr>
      </w:pPr>
      <w:r>
        <w:rPr>
          <w:rFonts w:ascii="Arial" w:eastAsiaTheme="minorHAnsi" w:hAnsi="Arial" w:cstheme="minorBidi"/>
          <w:sz w:val="20"/>
          <w:szCs w:val="24"/>
          <w:lang w:val="en-GB" w:eastAsia="en-US"/>
        </w:rPr>
        <w:t xml:space="preserve">4.1. </w:t>
      </w:r>
      <w:r w:rsidRPr="00423E26">
        <w:rPr>
          <w:rFonts w:ascii="Arial" w:eastAsiaTheme="minorHAnsi" w:hAnsi="Arial" w:cstheme="minorBidi"/>
          <w:sz w:val="20"/>
          <w:szCs w:val="24"/>
          <w:lang w:val="en-GB" w:eastAsia="en-US"/>
        </w:rPr>
        <w:t xml:space="preserve">Distribution </w:t>
      </w:r>
      <w:r>
        <w:rPr>
          <w:rFonts w:ascii="Arial" w:eastAsiaTheme="minorHAnsi" w:hAnsi="Arial" w:cstheme="minorBidi"/>
          <w:sz w:val="20"/>
          <w:szCs w:val="24"/>
          <w:lang w:val="en-GB" w:eastAsia="en-US"/>
        </w:rPr>
        <w:t>at large</w:t>
      </w:r>
      <w:r w:rsidRPr="00423E26">
        <w:rPr>
          <w:rFonts w:ascii="Arial" w:eastAsiaTheme="minorHAnsi" w:hAnsi="Arial" w:cstheme="minorBidi"/>
          <w:sz w:val="20"/>
          <w:szCs w:val="24"/>
          <w:lang w:val="en-GB" w:eastAsia="en-US"/>
        </w:rPr>
        <w:t xml:space="preserve"> scale</w:t>
      </w:r>
      <w:r>
        <w:rPr>
          <w:rFonts w:ascii="Arial" w:eastAsiaTheme="minorHAnsi" w:hAnsi="Arial" w:cstheme="minorBidi"/>
          <w:sz w:val="20"/>
          <w:szCs w:val="24"/>
          <w:lang w:val="en-GB" w:eastAsia="en-US"/>
        </w:rPr>
        <w:t>.</w:t>
      </w:r>
    </w:p>
    <w:p w14:paraId="54D86A9F" w14:textId="77777777" w:rsidR="00FA78CB" w:rsidRPr="001E75C9" w:rsidRDefault="00FA78CB" w:rsidP="00FA78CB">
      <w:pPr>
        <w:pStyle w:val="Prrafodelista"/>
        <w:spacing w:after="120" w:line="260" w:lineRule="atLeast"/>
        <w:ind w:left="2160"/>
        <w:jc w:val="both"/>
        <w:rPr>
          <w:rFonts w:ascii="Arial" w:eastAsiaTheme="minorHAnsi" w:hAnsi="Arial" w:cstheme="minorBidi"/>
          <w:sz w:val="20"/>
          <w:szCs w:val="24"/>
          <w:lang w:val="en-GB" w:eastAsia="en-US"/>
        </w:rPr>
      </w:pPr>
      <w:r>
        <w:rPr>
          <w:rFonts w:ascii="Arial" w:eastAsiaTheme="minorHAnsi" w:hAnsi="Arial" w:cstheme="minorBidi"/>
          <w:sz w:val="20"/>
          <w:szCs w:val="24"/>
          <w:lang w:val="en-GB" w:eastAsia="en-US"/>
        </w:rPr>
        <w:t xml:space="preserve">4.2. </w:t>
      </w:r>
      <w:r w:rsidRPr="00FA3A50">
        <w:rPr>
          <w:rFonts w:ascii="Arial" w:eastAsiaTheme="minorHAnsi" w:hAnsi="Arial" w:cstheme="minorBidi"/>
          <w:sz w:val="20"/>
          <w:szCs w:val="24"/>
          <w:lang w:val="en-GB" w:eastAsia="en-US"/>
        </w:rPr>
        <w:t>Habitat use and spatial ecology at a fine scale</w:t>
      </w:r>
      <w:r>
        <w:rPr>
          <w:rFonts w:ascii="Arial" w:eastAsiaTheme="minorHAnsi" w:hAnsi="Arial" w:cstheme="minorBidi"/>
          <w:sz w:val="20"/>
          <w:szCs w:val="24"/>
          <w:lang w:val="en-GB" w:eastAsia="en-US"/>
        </w:rPr>
        <w:t>.</w:t>
      </w:r>
    </w:p>
    <w:p w14:paraId="0D7F4AF4" w14:textId="77777777" w:rsidR="00FA78CB" w:rsidRPr="00423E26" w:rsidRDefault="00FA78CB" w:rsidP="00FA78CB">
      <w:pPr>
        <w:pStyle w:val="Prrafodelista"/>
        <w:spacing w:after="120" w:line="260" w:lineRule="atLeast"/>
        <w:ind w:left="2160"/>
        <w:jc w:val="both"/>
        <w:rPr>
          <w:rFonts w:ascii="Arial" w:eastAsiaTheme="minorHAnsi" w:hAnsi="Arial" w:cstheme="minorBidi"/>
          <w:sz w:val="20"/>
          <w:szCs w:val="24"/>
          <w:lang w:val="en-GB" w:eastAsia="en-US"/>
        </w:rPr>
      </w:pPr>
      <w:r>
        <w:rPr>
          <w:rFonts w:ascii="Arial" w:eastAsiaTheme="minorHAnsi" w:hAnsi="Arial" w:cstheme="minorBidi"/>
          <w:sz w:val="20"/>
          <w:szCs w:val="24"/>
          <w:lang w:val="en-GB" w:eastAsia="en-US"/>
        </w:rPr>
        <w:t>4.3. Diet.</w:t>
      </w:r>
    </w:p>
    <w:p w14:paraId="676B2969" w14:textId="77777777" w:rsidR="00FA78CB" w:rsidRPr="00423E26" w:rsidRDefault="00FA78CB" w:rsidP="00FA78CB">
      <w:pPr>
        <w:pStyle w:val="Prrafodelista"/>
        <w:spacing w:after="120" w:line="260" w:lineRule="atLeast"/>
        <w:ind w:left="2160"/>
        <w:jc w:val="both"/>
        <w:rPr>
          <w:rFonts w:ascii="Arial" w:eastAsiaTheme="minorHAnsi" w:hAnsi="Arial" w:cstheme="minorBidi"/>
          <w:sz w:val="20"/>
          <w:szCs w:val="24"/>
          <w:lang w:val="en-GB" w:eastAsia="en-US"/>
        </w:rPr>
      </w:pPr>
      <w:r>
        <w:rPr>
          <w:rFonts w:ascii="Arial" w:eastAsiaTheme="minorHAnsi" w:hAnsi="Arial" w:cstheme="minorBidi"/>
          <w:sz w:val="20"/>
          <w:szCs w:val="24"/>
          <w:lang w:val="en-GB" w:eastAsia="en-US"/>
        </w:rPr>
        <w:t xml:space="preserve">4.4. </w:t>
      </w:r>
      <w:r w:rsidRPr="00FA3A50">
        <w:rPr>
          <w:rFonts w:ascii="Arial" w:eastAsiaTheme="minorHAnsi" w:hAnsi="Arial" w:cstheme="minorBidi"/>
          <w:sz w:val="20"/>
          <w:szCs w:val="24"/>
          <w:lang w:val="en-GB" w:eastAsia="en-US"/>
        </w:rPr>
        <w:t>Temporal patterns of activity and phenology</w:t>
      </w:r>
      <w:r>
        <w:rPr>
          <w:rFonts w:ascii="Arial" w:eastAsiaTheme="minorHAnsi" w:hAnsi="Arial" w:cstheme="minorBidi"/>
          <w:sz w:val="20"/>
          <w:szCs w:val="24"/>
          <w:lang w:val="en-GB" w:eastAsia="en-US"/>
        </w:rPr>
        <w:t>.</w:t>
      </w:r>
    </w:p>
    <w:p w14:paraId="152098E2" w14:textId="77777777" w:rsidR="00FA78CB" w:rsidRDefault="00FA78CB" w:rsidP="00FA78CB">
      <w:pPr>
        <w:pStyle w:val="Prrafodelista"/>
        <w:numPr>
          <w:ilvl w:val="1"/>
          <w:numId w:val="28"/>
        </w:numPr>
        <w:spacing w:after="120" w:line="260" w:lineRule="atLeast"/>
        <w:jc w:val="both"/>
        <w:rPr>
          <w:rFonts w:ascii="Arial" w:eastAsiaTheme="minorHAnsi" w:hAnsi="Arial" w:cstheme="minorBidi"/>
          <w:sz w:val="20"/>
          <w:szCs w:val="24"/>
          <w:lang w:val="en-GB" w:eastAsia="en-US"/>
        </w:rPr>
      </w:pPr>
      <w:r w:rsidRPr="00423E26">
        <w:rPr>
          <w:rFonts w:ascii="Arial" w:eastAsiaTheme="minorHAnsi" w:hAnsi="Arial" w:cstheme="minorBidi"/>
          <w:sz w:val="20"/>
          <w:szCs w:val="24"/>
          <w:lang w:val="en-GB" w:eastAsia="en-US"/>
        </w:rPr>
        <w:t>Procedural aspects</w:t>
      </w:r>
      <w:r>
        <w:rPr>
          <w:rFonts w:ascii="Arial" w:eastAsiaTheme="minorHAnsi" w:hAnsi="Arial" w:cstheme="minorBidi"/>
          <w:sz w:val="20"/>
          <w:szCs w:val="24"/>
          <w:lang w:val="en-GB" w:eastAsia="en-US"/>
        </w:rPr>
        <w:t>.</w:t>
      </w:r>
    </w:p>
    <w:p w14:paraId="5E7D2CD6" w14:textId="77777777" w:rsidR="00FA78CB" w:rsidRPr="00FA78CB" w:rsidRDefault="00FA78CB" w:rsidP="00FA78CB">
      <w:pPr>
        <w:pStyle w:val="Prrafodelista"/>
        <w:numPr>
          <w:ilvl w:val="0"/>
          <w:numId w:val="10"/>
        </w:numPr>
        <w:spacing w:after="120" w:line="260" w:lineRule="atLeast"/>
        <w:jc w:val="both"/>
        <w:rPr>
          <w:rFonts w:ascii="Arial" w:eastAsiaTheme="minorHAnsi" w:hAnsi="Arial" w:cstheme="minorBidi"/>
          <w:vanish/>
          <w:sz w:val="20"/>
          <w:szCs w:val="24"/>
          <w:lang w:val="en-GB" w:eastAsia="en-US"/>
        </w:rPr>
      </w:pPr>
    </w:p>
    <w:p w14:paraId="1333EFA4" w14:textId="77777777" w:rsidR="00FA78CB" w:rsidRPr="00FA78CB" w:rsidRDefault="00FA78CB" w:rsidP="00FA78CB">
      <w:pPr>
        <w:pStyle w:val="Prrafodelista"/>
        <w:numPr>
          <w:ilvl w:val="0"/>
          <w:numId w:val="10"/>
        </w:numPr>
        <w:spacing w:after="120" w:line="260" w:lineRule="atLeast"/>
        <w:jc w:val="both"/>
        <w:rPr>
          <w:rFonts w:ascii="Arial" w:eastAsiaTheme="minorHAnsi" w:hAnsi="Arial" w:cstheme="minorBidi"/>
          <w:vanish/>
          <w:sz w:val="20"/>
          <w:szCs w:val="24"/>
          <w:lang w:val="en-GB" w:eastAsia="en-US"/>
        </w:rPr>
      </w:pPr>
    </w:p>
    <w:p w14:paraId="1E95D39F" w14:textId="032DE842" w:rsidR="00FA78CB" w:rsidRDefault="00FA78CB" w:rsidP="00FA78CB">
      <w:pPr>
        <w:pStyle w:val="Prrafodelista"/>
        <w:numPr>
          <w:ilvl w:val="1"/>
          <w:numId w:val="10"/>
        </w:numPr>
        <w:spacing w:after="120" w:line="260" w:lineRule="atLeast"/>
        <w:jc w:val="both"/>
        <w:rPr>
          <w:rFonts w:ascii="Arial" w:eastAsiaTheme="minorHAnsi" w:hAnsi="Arial" w:cstheme="minorBidi"/>
          <w:sz w:val="20"/>
          <w:szCs w:val="24"/>
          <w:lang w:val="en-GB" w:eastAsia="en-US"/>
        </w:rPr>
      </w:pPr>
      <w:r>
        <w:rPr>
          <w:rFonts w:ascii="Arial" w:eastAsiaTheme="minorHAnsi" w:hAnsi="Arial" w:cstheme="minorBidi"/>
          <w:sz w:val="20"/>
          <w:szCs w:val="24"/>
          <w:lang w:val="en-GB" w:eastAsia="en-US"/>
        </w:rPr>
        <w:t>H</w:t>
      </w:r>
      <w:r w:rsidRPr="00423E26">
        <w:rPr>
          <w:rFonts w:ascii="Arial" w:eastAsiaTheme="minorHAnsi" w:hAnsi="Arial" w:cstheme="minorBidi"/>
          <w:sz w:val="20"/>
          <w:szCs w:val="24"/>
          <w:lang w:val="en-GB" w:eastAsia="en-US"/>
        </w:rPr>
        <w:t>ow to collect and use the available information</w:t>
      </w:r>
      <w:r>
        <w:rPr>
          <w:rFonts w:ascii="Arial" w:eastAsiaTheme="minorHAnsi" w:hAnsi="Arial" w:cstheme="minorBidi"/>
          <w:sz w:val="20"/>
          <w:szCs w:val="24"/>
          <w:lang w:val="en-GB" w:eastAsia="en-US"/>
        </w:rPr>
        <w:t>.</w:t>
      </w:r>
    </w:p>
    <w:p w14:paraId="74E4331B" w14:textId="77777777" w:rsidR="00FA78CB" w:rsidRPr="00423E26" w:rsidRDefault="00FA78CB" w:rsidP="00FA78CB">
      <w:pPr>
        <w:pStyle w:val="Prrafodelista"/>
        <w:numPr>
          <w:ilvl w:val="1"/>
          <w:numId w:val="10"/>
        </w:numPr>
        <w:spacing w:after="120" w:line="260" w:lineRule="atLeast"/>
        <w:jc w:val="both"/>
        <w:rPr>
          <w:rFonts w:ascii="Arial" w:eastAsiaTheme="minorHAnsi" w:hAnsi="Arial" w:cstheme="minorBidi"/>
          <w:sz w:val="20"/>
          <w:szCs w:val="24"/>
          <w:lang w:val="en-GB" w:eastAsia="en-US"/>
        </w:rPr>
      </w:pPr>
      <w:r>
        <w:rPr>
          <w:rFonts w:ascii="Arial" w:eastAsiaTheme="minorHAnsi" w:hAnsi="Arial" w:cstheme="minorBidi"/>
          <w:sz w:val="20"/>
          <w:szCs w:val="24"/>
          <w:lang w:val="en-GB" w:eastAsia="en-US"/>
        </w:rPr>
        <w:t>Data gaps and how to address them.</w:t>
      </w:r>
    </w:p>
    <w:p w14:paraId="7189836C" w14:textId="77777777" w:rsidR="00FA78CB" w:rsidRPr="00423E26" w:rsidRDefault="00FA78CB" w:rsidP="00FA78CB">
      <w:pPr>
        <w:pStyle w:val="Prrafodelista"/>
        <w:numPr>
          <w:ilvl w:val="1"/>
          <w:numId w:val="28"/>
        </w:numPr>
        <w:spacing w:after="120" w:line="260" w:lineRule="atLeast"/>
        <w:jc w:val="both"/>
        <w:rPr>
          <w:rFonts w:ascii="Arial" w:eastAsiaTheme="minorHAnsi" w:hAnsi="Arial" w:cstheme="minorBidi"/>
          <w:sz w:val="20"/>
          <w:szCs w:val="24"/>
          <w:lang w:val="en-GB" w:eastAsia="en-US"/>
        </w:rPr>
      </w:pPr>
      <w:r w:rsidRPr="00423E26">
        <w:rPr>
          <w:rFonts w:ascii="Arial" w:eastAsiaTheme="minorHAnsi" w:hAnsi="Arial" w:cstheme="minorBidi"/>
          <w:sz w:val="20"/>
          <w:szCs w:val="24"/>
          <w:lang w:val="en-GB" w:eastAsia="en-US"/>
        </w:rPr>
        <w:t>Concluding remarks</w:t>
      </w:r>
      <w:r>
        <w:rPr>
          <w:rFonts w:ascii="Arial" w:eastAsiaTheme="minorHAnsi" w:hAnsi="Arial" w:cstheme="minorBidi"/>
          <w:sz w:val="20"/>
          <w:szCs w:val="24"/>
          <w:lang w:val="en-GB" w:eastAsia="en-US"/>
        </w:rPr>
        <w:t>.</w:t>
      </w:r>
    </w:p>
    <w:p w14:paraId="26668E0C" w14:textId="75B6BA4D" w:rsidR="008704B0" w:rsidRPr="008704B0" w:rsidRDefault="00FA78CB" w:rsidP="008704B0">
      <w:pPr>
        <w:spacing w:after="120" w:line="260" w:lineRule="atLeast"/>
        <w:jc w:val="both"/>
        <w:rPr>
          <w:rFonts w:ascii="Arial" w:eastAsiaTheme="minorHAnsi" w:hAnsi="Arial" w:cstheme="minorBidi"/>
          <w:sz w:val="20"/>
          <w:szCs w:val="24"/>
          <w:lang w:val="en-GB" w:eastAsia="en-US"/>
        </w:rPr>
      </w:pPr>
      <w:r>
        <w:rPr>
          <w:rFonts w:ascii="Arial" w:eastAsiaTheme="minorHAnsi" w:hAnsi="Arial" w:cstheme="minorBidi"/>
          <w:sz w:val="20"/>
          <w:szCs w:val="24"/>
          <w:lang w:val="en-GB" w:eastAsia="en-US"/>
        </w:rPr>
        <w:t xml:space="preserve">The sections 3.1, 5 and 6 had no authors assigned (the latter two because it was not considered necessary until sections 1-4 are finished). For the rest of the sections, the responsible authors presented </w:t>
      </w:r>
      <w:r w:rsidR="008704B0">
        <w:rPr>
          <w:rFonts w:ascii="Arial" w:eastAsiaTheme="minorHAnsi" w:hAnsi="Arial" w:cstheme="minorBidi"/>
          <w:sz w:val="20"/>
          <w:szCs w:val="24"/>
          <w:lang w:val="en-GB" w:eastAsia="en-US"/>
        </w:rPr>
        <w:t>drafts in different degrees of elaboration.</w:t>
      </w:r>
    </w:p>
    <w:p w14:paraId="26C4C515" w14:textId="65C9824E" w:rsidR="008704B0" w:rsidRDefault="008704B0" w:rsidP="00E303A5">
      <w:pPr>
        <w:spacing w:after="120" w:line="260" w:lineRule="atLeast"/>
        <w:jc w:val="both"/>
        <w:rPr>
          <w:rFonts w:ascii="Arial" w:eastAsiaTheme="minorHAnsi" w:hAnsi="Arial" w:cstheme="minorBidi"/>
          <w:sz w:val="20"/>
          <w:szCs w:val="24"/>
          <w:lang w:val="en-GB" w:eastAsia="en-US"/>
        </w:rPr>
      </w:pPr>
    </w:p>
    <w:p w14:paraId="484B65C2" w14:textId="77777777" w:rsidR="008704B0" w:rsidRPr="00FB5060" w:rsidRDefault="008704B0" w:rsidP="008704B0">
      <w:pPr>
        <w:pStyle w:val="Prrafodelista"/>
        <w:numPr>
          <w:ilvl w:val="0"/>
          <w:numId w:val="34"/>
        </w:numPr>
        <w:jc w:val="both"/>
        <w:rPr>
          <w:rFonts w:ascii="Arial" w:eastAsiaTheme="minorHAnsi" w:hAnsi="Arial" w:cstheme="minorBidi"/>
          <w:b/>
          <w:sz w:val="20"/>
          <w:szCs w:val="24"/>
          <w:lang w:val="en-GB" w:eastAsia="en-US"/>
        </w:rPr>
      </w:pPr>
      <w:r w:rsidRPr="00FB5060">
        <w:rPr>
          <w:rFonts w:ascii="Arial" w:eastAsiaTheme="minorHAnsi" w:hAnsi="Arial" w:cstheme="minorBidi"/>
          <w:b/>
          <w:sz w:val="20"/>
          <w:szCs w:val="24"/>
          <w:lang w:val="en-GB" w:eastAsia="en-US"/>
        </w:rPr>
        <w:t>Overview of the status of the paper about amphibian and reptile exposure to pesticides in the wild</w:t>
      </w:r>
    </w:p>
    <w:p w14:paraId="7E98D5B4" w14:textId="3C25F52D" w:rsidR="008704B0" w:rsidRDefault="008704B0" w:rsidP="00E303A5">
      <w:pPr>
        <w:spacing w:after="120" w:line="260" w:lineRule="atLeast"/>
        <w:jc w:val="both"/>
        <w:rPr>
          <w:rFonts w:ascii="Arial" w:eastAsiaTheme="minorHAnsi" w:hAnsi="Arial" w:cstheme="minorBidi"/>
          <w:sz w:val="20"/>
          <w:szCs w:val="24"/>
          <w:lang w:val="en-GB" w:eastAsia="en-US"/>
        </w:rPr>
      </w:pPr>
      <w:r>
        <w:rPr>
          <w:rFonts w:ascii="Arial" w:eastAsiaTheme="minorHAnsi" w:hAnsi="Arial" w:cstheme="minorBidi"/>
          <w:sz w:val="20"/>
          <w:szCs w:val="24"/>
          <w:lang w:val="en-GB" w:eastAsia="en-US"/>
        </w:rPr>
        <w:t>The different sections are presented by their responsible authors</w:t>
      </w:r>
      <w:r w:rsidR="00716490">
        <w:rPr>
          <w:rFonts w:ascii="Arial" w:eastAsiaTheme="minorHAnsi" w:hAnsi="Arial" w:cstheme="minorBidi"/>
          <w:sz w:val="20"/>
          <w:szCs w:val="24"/>
          <w:lang w:val="en-GB" w:eastAsia="en-US"/>
        </w:rPr>
        <w:t xml:space="preserve">. </w:t>
      </w:r>
      <w:r>
        <w:rPr>
          <w:rFonts w:ascii="Arial" w:eastAsiaTheme="minorHAnsi" w:hAnsi="Arial" w:cstheme="minorBidi"/>
          <w:sz w:val="20"/>
          <w:szCs w:val="24"/>
          <w:lang w:val="en-GB" w:eastAsia="en-US"/>
        </w:rPr>
        <w:t xml:space="preserve">Contents of each section are discussed and suggestions to improve them and to make them fit with the general paper objective are </w:t>
      </w:r>
      <w:r w:rsidR="003D3FBC">
        <w:rPr>
          <w:rFonts w:ascii="Arial" w:eastAsiaTheme="minorHAnsi" w:hAnsi="Arial" w:cstheme="minorBidi"/>
          <w:sz w:val="20"/>
          <w:szCs w:val="24"/>
          <w:lang w:val="en-GB" w:eastAsia="en-US"/>
        </w:rPr>
        <w:t>provided.</w:t>
      </w:r>
    </w:p>
    <w:p w14:paraId="10438A27" w14:textId="4CF6DBE0" w:rsidR="003D3FBC" w:rsidRDefault="003D3FBC" w:rsidP="00E303A5">
      <w:pPr>
        <w:spacing w:after="120" w:line="260" w:lineRule="atLeast"/>
        <w:jc w:val="both"/>
        <w:rPr>
          <w:rFonts w:ascii="Arial" w:eastAsiaTheme="minorHAnsi" w:hAnsi="Arial" w:cstheme="minorBidi"/>
          <w:sz w:val="20"/>
          <w:szCs w:val="24"/>
          <w:lang w:val="en-GB" w:eastAsia="en-US"/>
        </w:rPr>
      </w:pPr>
    </w:p>
    <w:p w14:paraId="79839EB3" w14:textId="1DCDB08B" w:rsidR="00DD685E" w:rsidRDefault="00DD685E" w:rsidP="00DD685E">
      <w:pPr>
        <w:pStyle w:val="Prrafodelista"/>
        <w:numPr>
          <w:ilvl w:val="0"/>
          <w:numId w:val="34"/>
        </w:numPr>
        <w:rPr>
          <w:rFonts w:ascii="Arial" w:eastAsiaTheme="minorHAnsi" w:hAnsi="Arial" w:cstheme="minorBidi"/>
          <w:b/>
          <w:sz w:val="20"/>
          <w:szCs w:val="24"/>
          <w:lang w:val="en-GB" w:eastAsia="en-US"/>
        </w:rPr>
      </w:pPr>
      <w:r w:rsidRPr="00DD685E">
        <w:rPr>
          <w:rFonts w:ascii="Arial" w:eastAsiaTheme="minorHAnsi" w:hAnsi="Arial" w:cstheme="minorBidi"/>
          <w:b/>
          <w:sz w:val="20"/>
          <w:szCs w:val="24"/>
          <w:lang w:val="en-GB" w:eastAsia="en-US"/>
        </w:rPr>
        <w:t xml:space="preserve">Strategies for harmonisation of paper sections and their adecuation to the paper objectives </w:t>
      </w:r>
    </w:p>
    <w:p w14:paraId="4D1BA8E9" w14:textId="12B5B361" w:rsidR="00AE3CC0" w:rsidRDefault="00DD685E" w:rsidP="00DD685E">
      <w:pPr>
        <w:spacing w:after="120" w:line="260" w:lineRule="atLeast"/>
        <w:jc w:val="both"/>
        <w:rPr>
          <w:rFonts w:ascii="Arial" w:eastAsiaTheme="minorHAnsi" w:hAnsi="Arial" w:cstheme="minorBidi"/>
          <w:sz w:val="20"/>
          <w:szCs w:val="24"/>
          <w:lang w:val="en-GB" w:eastAsia="en-US"/>
        </w:rPr>
      </w:pPr>
      <w:r>
        <w:rPr>
          <w:rFonts w:ascii="Arial" w:eastAsiaTheme="minorHAnsi" w:hAnsi="Arial" w:cstheme="minorBidi"/>
          <w:sz w:val="20"/>
          <w:szCs w:val="24"/>
          <w:lang w:val="en-GB" w:eastAsia="en-US"/>
        </w:rPr>
        <w:t xml:space="preserve">A working document is elaborated detailing specific actions to be </w:t>
      </w:r>
      <w:r w:rsidR="00396A47">
        <w:rPr>
          <w:rFonts w:ascii="Arial" w:eastAsiaTheme="minorHAnsi" w:hAnsi="Arial" w:cstheme="minorBidi"/>
          <w:sz w:val="20"/>
          <w:szCs w:val="24"/>
          <w:lang w:val="en-GB" w:eastAsia="en-US"/>
        </w:rPr>
        <w:t>taken within each section. It is agreed that section 5 can include a table in which each parameter is listed along with the relevant information existing for that parameter and the uncertainties associated with the use of such information in high-tier risk assessment.</w:t>
      </w:r>
    </w:p>
    <w:p w14:paraId="5FAF50FA" w14:textId="5293B649" w:rsidR="002B7B3C" w:rsidRDefault="002B7B3C" w:rsidP="00DD685E">
      <w:pPr>
        <w:spacing w:after="120" w:line="260" w:lineRule="atLeast"/>
        <w:jc w:val="both"/>
        <w:rPr>
          <w:rFonts w:ascii="Arial" w:eastAsiaTheme="minorHAnsi" w:hAnsi="Arial" w:cstheme="minorBidi"/>
          <w:sz w:val="20"/>
          <w:szCs w:val="24"/>
          <w:lang w:val="en-GB" w:eastAsia="en-US"/>
        </w:rPr>
      </w:pPr>
      <w:r>
        <w:rPr>
          <w:rFonts w:ascii="Arial" w:eastAsiaTheme="minorHAnsi" w:hAnsi="Arial" w:cstheme="minorBidi"/>
          <w:sz w:val="20"/>
          <w:szCs w:val="24"/>
          <w:lang w:val="en-GB" w:eastAsia="en-US"/>
        </w:rPr>
        <w:t xml:space="preserve">In order to facilitate access to all information, a shared </w:t>
      </w:r>
      <w:r w:rsidR="00800360">
        <w:rPr>
          <w:rFonts w:ascii="Arial" w:eastAsiaTheme="minorHAnsi" w:hAnsi="Arial" w:cstheme="minorBidi"/>
          <w:sz w:val="20"/>
          <w:szCs w:val="24"/>
          <w:lang w:val="en-GB" w:eastAsia="en-US"/>
        </w:rPr>
        <w:t>folder in Google Drive was created to upload all documents.</w:t>
      </w:r>
    </w:p>
    <w:p w14:paraId="1C972B33" w14:textId="77777777" w:rsidR="00D00EA1" w:rsidRDefault="00AE3CC0" w:rsidP="00DD685E">
      <w:pPr>
        <w:spacing w:after="120" w:line="260" w:lineRule="atLeast"/>
        <w:jc w:val="both"/>
        <w:rPr>
          <w:rFonts w:ascii="Arial" w:eastAsiaTheme="minorHAnsi" w:hAnsi="Arial" w:cstheme="minorBidi"/>
          <w:sz w:val="20"/>
          <w:szCs w:val="24"/>
          <w:lang w:val="en-GB" w:eastAsia="en-US"/>
        </w:rPr>
      </w:pPr>
      <w:r>
        <w:rPr>
          <w:rFonts w:ascii="Arial" w:eastAsiaTheme="minorHAnsi" w:hAnsi="Arial" w:cstheme="minorBidi"/>
          <w:sz w:val="20"/>
          <w:szCs w:val="24"/>
          <w:lang w:val="en-GB" w:eastAsia="en-US"/>
        </w:rPr>
        <w:t xml:space="preserve">It is also highlighted that, even if the paper does not attempt to suggest a new risk assessment scheme, some evident flaws of the current scheme that </w:t>
      </w:r>
      <w:r w:rsidR="00D00EA1">
        <w:rPr>
          <w:rFonts w:ascii="Arial" w:eastAsiaTheme="minorHAnsi" w:hAnsi="Arial" w:cstheme="minorBidi"/>
          <w:sz w:val="20"/>
          <w:szCs w:val="24"/>
          <w:lang w:val="en-GB" w:eastAsia="en-US"/>
        </w:rPr>
        <w:t>could</w:t>
      </w:r>
      <w:r>
        <w:rPr>
          <w:rFonts w:ascii="Arial" w:eastAsiaTheme="minorHAnsi" w:hAnsi="Arial" w:cstheme="minorBidi"/>
          <w:sz w:val="20"/>
          <w:szCs w:val="24"/>
          <w:lang w:val="en-GB" w:eastAsia="en-US"/>
        </w:rPr>
        <w:t xml:space="preserve"> be enc</w:t>
      </w:r>
      <w:r w:rsidR="00D00EA1">
        <w:rPr>
          <w:rFonts w:ascii="Arial" w:eastAsiaTheme="minorHAnsi" w:hAnsi="Arial" w:cstheme="minorBidi"/>
          <w:sz w:val="20"/>
          <w:szCs w:val="24"/>
          <w:lang w:val="en-GB" w:eastAsia="en-US"/>
        </w:rPr>
        <w:t>ountered during the elaboration of the different sections might also be stressed and eventual solutions proposed.</w:t>
      </w:r>
    </w:p>
    <w:p w14:paraId="76FA7D10" w14:textId="77777777" w:rsidR="00DD685E" w:rsidRPr="00DD685E" w:rsidRDefault="00DD685E" w:rsidP="00DD685E">
      <w:pPr>
        <w:rPr>
          <w:rFonts w:ascii="Arial" w:eastAsiaTheme="minorHAnsi" w:hAnsi="Arial" w:cstheme="minorBidi"/>
          <w:b/>
          <w:sz w:val="20"/>
          <w:szCs w:val="24"/>
          <w:lang w:val="en-GB" w:eastAsia="en-US"/>
        </w:rPr>
      </w:pPr>
    </w:p>
    <w:p w14:paraId="632B889C" w14:textId="3A78E2C0" w:rsidR="002B7B3C" w:rsidRDefault="002B7B3C" w:rsidP="002B7B3C">
      <w:pPr>
        <w:pStyle w:val="Prrafodelista"/>
        <w:numPr>
          <w:ilvl w:val="0"/>
          <w:numId w:val="34"/>
        </w:numPr>
        <w:rPr>
          <w:rFonts w:ascii="Arial" w:eastAsiaTheme="minorHAnsi" w:hAnsi="Arial" w:cstheme="minorBidi"/>
          <w:b/>
          <w:sz w:val="20"/>
          <w:szCs w:val="24"/>
          <w:lang w:val="en-GB" w:eastAsia="en-US"/>
        </w:rPr>
      </w:pPr>
      <w:r w:rsidRPr="002B7B3C">
        <w:rPr>
          <w:rFonts w:ascii="Arial" w:eastAsiaTheme="minorHAnsi" w:hAnsi="Arial" w:cstheme="minorBidi"/>
          <w:b/>
          <w:sz w:val="20"/>
          <w:szCs w:val="24"/>
          <w:lang w:val="en-GB" w:eastAsia="en-US"/>
        </w:rPr>
        <w:t>Definition of further steps and timeline</w:t>
      </w:r>
    </w:p>
    <w:p w14:paraId="4A9FAFC6" w14:textId="11BE3CA5" w:rsidR="002B7B3C" w:rsidRPr="00472EE1" w:rsidRDefault="00800360" w:rsidP="00472EE1">
      <w:pPr>
        <w:jc w:val="both"/>
        <w:rPr>
          <w:rFonts w:ascii="Arial" w:eastAsiaTheme="minorHAnsi" w:hAnsi="Arial" w:cstheme="minorBidi"/>
          <w:bCs/>
          <w:sz w:val="20"/>
          <w:szCs w:val="24"/>
          <w:lang w:val="en-GB" w:eastAsia="en-US"/>
        </w:rPr>
      </w:pPr>
      <w:r w:rsidRPr="00472EE1">
        <w:rPr>
          <w:rFonts w:ascii="Arial" w:eastAsiaTheme="minorHAnsi" w:hAnsi="Arial" w:cstheme="minorBidi"/>
          <w:bCs/>
          <w:sz w:val="20"/>
          <w:szCs w:val="24"/>
          <w:lang w:val="en-GB" w:eastAsia="en-US"/>
        </w:rPr>
        <w:t>The deadline for submitting updated versions of the different sections is March 15</w:t>
      </w:r>
      <w:r w:rsidRPr="00472EE1">
        <w:rPr>
          <w:rFonts w:ascii="Arial" w:eastAsiaTheme="minorHAnsi" w:hAnsi="Arial" w:cstheme="minorBidi"/>
          <w:bCs/>
          <w:sz w:val="20"/>
          <w:szCs w:val="24"/>
          <w:vertAlign w:val="superscript"/>
          <w:lang w:val="en-GB" w:eastAsia="en-US"/>
        </w:rPr>
        <w:t>th</w:t>
      </w:r>
      <w:r w:rsidRPr="00472EE1">
        <w:rPr>
          <w:rFonts w:ascii="Arial" w:eastAsiaTheme="minorHAnsi" w:hAnsi="Arial" w:cstheme="minorBidi"/>
          <w:bCs/>
          <w:sz w:val="20"/>
          <w:szCs w:val="24"/>
          <w:lang w:val="en-GB" w:eastAsia="en-US"/>
        </w:rPr>
        <w:t>. On April 11</w:t>
      </w:r>
      <w:r w:rsidRPr="00472EE1">
        <w:rPr>
          <w:rFonts w:ascii="Arial" w:eastAsiaTheme="minorHAnsi" w:hAnsi="Arial" w:cstheme="minorBidi"/>
          <w:bCs/>
          <w:sz w:val="20"/>
          <w:szCs w:val="24"/>
          <w:vertAlign w:val="superscript"/>
          <w:lang w:val="en-GB" w:eastAsia="en-US"/>
        </w:rPr>
        <w:t>th</w:t>
      </w:r>
      <w:r w:rsidRPr="00472EE1">
        <w:rPr>
          <w:rFonts w:ascii="Arial" w:eastAsiaTheme="minorHAnsi" w:hAnsi="Arial" w:cstheme="minorBidi"/>
          <w:bCs/>
          <w:sz w:val="20"/>
          <w:szCs w:val="24"/>
          <w:lang w:val="en-GB" w:eastAsia="en-US"/>
        </w:rPr>
        <w:t xml:space="preserve">, an online meeting will take place to define further steps. Ideally, the paper should be accepted for publication within the current Grant Period, although this </w:t>
      </w:r>
      <w:r w:rsidR="00472EE1" w:rsidRPr="00472EE1">
        <w:rPr>
          <w:rFonts w:ascii="Arial" w:eastAsiaTheme="minorHAnsi" w:hAnsi="Arial" w:cstheme="minorBidi"/>
          <w:bCs/>
          <w:sz w:val="20"/>
          <w:szCs w:val="24"/>
          <w:lang w:val="en-GB" w:eastAsia="en-US"/>
        </w:rPr>
        <w:t>is not a mandatory question.</w:t>
      </w:r>
    </w:p>
    <w:p w14:paraId="332ECC1B" w14:textId="77777777" w:rsidR="00800360" w:rsidRPr="002B7B3C" w:rsidRDefault="00800360" w:rsidP="002B7B3C">
      <w:pPr>
        <w:rPr>
          <w:rFonts w:ascii="Arial" w:eastAsiaTheme="minorHAnsi" w:hAnsi="Arial" w:cstheme="minorBidi"/>
          <w:b/>
          <w:sz w:val="20"/>
          <w:szCs w:val="24"/>
          <w:lang w:val="en-GB" w:eastAsia="en-US"/>
        </w:rPr>
      </w:pPr>
    </w:p>
    <w:p w14:paraId="723237B1" w14:textId="64FF02FF" w:rsidR="003D3FBC" w:rsidRPr="00FB5060" w:rsidRDefault="002B7B3C" w:rsidP="00DD685E">
      <w:pPr>
        <w:pStyle w:val="Prrafodelista"/>
        <w:numPr>
          <w:ilvl w:val="0"/>
          <w:numId w:val="34"/>
        </w:numPr>
        <w:jc w:val="both"/>
        <w:rPr>
          <w:rFonts w:ascii="Arial" w:eastAsiaTheme="minorHAnsi" w:hAnsi="Arial" w:cstheme="minorBidi"/>
          <w:b/>
          <w:sz w:val="20"/>
          <w:szCs w:val="24"/>
          <w:lang w:val="en-GB" w:eastAsia="en-US"/>
        </w:rPr>
      </w:pPr>
      <w:r>
        <w:rPr>
          <w:rFonts w:ascii="Arial" w:eastAsiaTheme="minorHAnsi" w:hAnsi="Arial" w:cstheme="minorBidi"/>
          <w:b/>
          <w:sz w:val="20"/>
          <w:szCs w:val="24"/>
          <w:lang w:val="en-GB" w:eastAsia="en-US"/>
        </w:rPr>
        <w:t>Closing</w:t>
      </w:r>
    </w:p>
    <w:p w14:paraId="355DFFFC" w14:textId="34036E0B" w:rsidR="003D3FBC" w:rsidRPr="00E303A5" w:rsidRDefault="00BC6865" w:rsidP="00E303A5">
      <w:pPr>
        <w:spacing w:after="120" w:line="260" w:lineRule="atLeast"/>
        <w:jc w:val="both"/>
        <w:rPr>
          <w:rFonts w:ascii="Arial" w:eastAsiaTheme="minorHAnsi" w:hAnsi="Arial" w:cstheme="minorBidi"/>
          <w:sz w:val="20"/>
          <w:szCs w:val="24"/>
          <w:lang w:val="en-GB" w:eastAsia="en-US"/>
        </w:rPr>
      </w:pPr>
      <w:r>
        <w:rPr>
          <w:rFonts w:ascii="Arial" w:eastAsiaTheme="minorHAnsi" w:hAnsi="Arial" w:cstheme="minorBidi"/>
          <w:sz w:val="20"/>
          <w:szCs w:val="24"/>
          <w:lang w:val="en-GB" w:eastAsia="en-US"/>
        </w:rPr>
        <w:t>Miguel Carretero highlights t</w:t>
      </w:r>
      <w:r w:rsidR="00472EE1" w:rsidRPr="00472EE1">
        <w:rPr>
          <w:rFonts w:ascii="Arial" w:eastAsiaTheme="minorHAnsi" w:hAnsi="Arial" w:cstheme="minorBidi"/>
          <w:sz w:val="20"/>
          <w:szCs w:val="24"/>
          <w:lang w:val="en-GB" w:eastAsia="en-US"/>
        </w:rPr>
        <w:t xml:space="preserve">he importance of </w:t>
      </w:r>
      <w:r>
        <w:rPr>
          <w:rFonts w:ascii="Arial" w:eastAsiaTheme="minorHAnsi" w:hAnsi="Arial" w:cstheme="minorBidi"/>
          <w:sz w:val="20"/>
          <w:szCs w:val="24"/>
          <w:lang w:val="en-GB" w:eastAsia="en-US"/>
        </w:rPr>
        <w:t xml:space="preserve">having </w:t>
      </w:r>
      <w:r w:rsidR="00472EE1" w:rsidRPr="00472EE1">
        <w:rPr>
          <w:rFonts w:ascii="Arial" w:eastAsiaTheme="minorHAnsi" w:hAnsi="Arial" w:cstheme="minorBidi"/>
          <w:sz w:val="20"/>
          <w:szCs w:val="24"/>
          <w:lang w:val="en-GB" w:eastAsia="en-US"/>
        </w:rPr>
        <w:t>celebrat</w:t>
      </w:r>
      <w:r>
        <w:rPr>
          <w:rFonts w:ascii="Arial" w:eastAsiaTheme="minorHAnsi" w:hAnsi="Arial" w:cstheme="minorBidi"/>
          <w:sz w:val="20"/>
          <w:szCs w:val="24"/>
          <w:lang w:val="en-GB" w:eastAsia="en-US"/>
        </w:rPr>
        <w:t>ed</w:t>
      </w:r>
      <w:r w:rsidR="00472EE1" w:rsidRPr="00472EE1">
        <w:rPr>
          <w:rFonts w:ascii="Arial" w:eastAsiaTheme="minorHAnsi" w:hAnsi="Arial" w:cstheme="minorBidi"/>
          <w:sz w:val="20"/>
          <w:szCs w:val="24"/>
          <w:lang w:val="en-GB" w:eastAsia="en-US"/>
        </w:rPr>
        <w:t xml:space="preserve"> a hybrid meeting to which some of the participants </w:t>
      </w:r>
      <w:r>
        <w:rPr>
          <w:rFonts w:ascii="Arial" w:eastAsiaTheme="minorHAnsi" w:hAnsi="Arial" w:cstheme="minorBidi"/>
          <w:sz w:val="20"/>
          <w:szCs w:val="24"/>
          <w:lang w:val="en-GB" w:eastAsia="en-US"/>
        </w:rPr>
        <w:t>have</w:t>
      </w:r>
      <w:r w:rsidR="00472EE1" w:rsidRPr="00472EE1">
        <w:rPr>
          <w:rFonts w:ascii="Arial" w:eastAsiaTheme="minorHAnsi" w:hAnsi="Arial" w:cstheme="minorBidi"/>
          <w:sz w:val="20"/>
          <w:szCs w:val="24"/>
          <w:lang w:val="en-GB" w:eastAsia="en-US"/>
        </w:rPr>
        <w:t xml:space="preserve"> attend</w:t>
      </w:r>
      <w:r>
        <w:rPr>
          <w:rFonts w:ascii="Arial" w:eastAsiaTheme="minorHAnsi" w:hAnsi="Arial" w:cstheme="minorBidi"/>
          <w:sz w:val="20"/>
          <w:szCs w:val="24"/>
          <w:lang w:val="en-GB" w:eastAsia="en-US"/>
        </w:rPr>
        <w:t>ed</w:t>
      </w:r>
      <w:r w:rsidR="00472EE1" w:rsidRPr="00472EE1">
        <w:rPr>
          <w:rFonts w:ascii="Arial" w:eastAsiaTheme="minorHAnsi" w:hAnsi="Arial" w:cstheme="minorBidi"/>
          <w:sz w:val="20"/>
          <w:szCs w:val="24"/>
          <w:lang w:val="en-GB" w:eastAsia="en-US"/>
        </w:rPr>
        <w:t xml:space="preserve"> face-to-face, as this is the first presential event of the Action after two years.</w:t>
      </w:r>
      <w:r>
        <w:rPr>
          <w:rFonts w:ascii="Arial" w:eastAsiaTheme="minorHAnsi" w:hAnsi="Arial" w:cstheme="minorBidi"/>
          <w:sz w:val="20"/>
          <w:szCs w:val="24"/>
          <w:lang w:val="en-GB" w:eastAsia="en-US"/>
        </w:rPr>
        <w:t xml:space="preserve"> The contribution of all participants is acknowledged.</w:t>
      </w:r>
    </w:p>
    <w:p w14:paraId="3EDA1017" w14:textId="77777777" w:rsidR="0078398A" w:rsidRDefault="0078398A" w:rsidP="009511FF">
      <w:pPr>
        <w:pStyle w:val="Numberedlist"/>
        <w:numPr>
          <w:ilvl w:val="0"/>
          <w:numId w:val="0"/>
        </w:numPr>
        <w:rPr>
          <w:b/>
          <w:color w:val="auto"/>
        </w:rPr>
      </w:pPr>
      <w:r>
        <w:rPr>
          <w:b/>
          <w:color w:val="auto"/>
        </w:rPr>
        <w:br w:type="page"/>
      </w:r>
    </w:p>
    <w:p w14:paraId="4EA82795" w14:textId="77777777" w:rsidR="0078398A" w:rsidRPr="00CE0D4C" w:rsidRDefault="0078398A" w:rsidP="0078398A">
      <w:pPr>
        <w:pStyle w:val="Ttulo2"/>
      </w:pPr>
      <w:r w:rsidRPr="00CE0D4C">
        <w:lastRenderedPageBreak/>
        <w:t>LIST OF ANNEXES</w:t>
      </w:r>
    </w:p>
    <w:p w14:paraId="2403682E" w14:textId="77777777" w:rsidR="0078398A" w:rsidRPr="00410D1E" w:rsidRDefault="0078398A" w:rsidP="0078398A">
      <w:pPr>
        <w:rPr>
          <w:b/>
        </w:rPr>
      </w:pPr>
    </w:p>
    <w:p w14:paraId="31C07983" w14:textId="77777777" w:rsidR="0078398A" w:rsidRPr="00410D1E" w:rsidRDefault="0078398A" w:rsidP="0078398A">
      <w:pPr>
        <w:rPr>
          <w:b/>
        </w:rPr>
      </w:pPr>
      <w:r w:rsidRPr="00410D1E">
        <w:rPr>
          <w:b/>
        </w:rPr>
        <w:t xml:space="preserve">Annex 1 – </w:t>
      </w:r>
      <w:r w:rsidRPr="0078398A">
        <w:rPr>
          <w:b/>
        </w:rPr>
        <w:t>Attendance List</w:t>
      </w:r>
    </w:p>
    <w:p w14:paraId="40027766" w14:textId="0C4023D3" w:rsidR="009511FF" w:rsidRDefault="00AD0E09" w:rsidP="009511FF">
      <w:pPr>
        <w:pStyle w:val="Numberedlist"/>
        <w:numPr>
          <w:ilvl w:val="0"/>
          <w:numId w:val="0"/>
        </w:numPr>
        <w:rPr>
          <w:b/>
          <w:color w:val="auto"/>
        </w:rPr>
      </w:pPr>
      <w:r>
        <w:rPr>
          <w:b/>
          <w:color w:val="auto"/>
        </w:rPr>
        <w:object w:dxaOrig="1473" w:dyaOrig="970" w14:anchorId="598A0047">
          <v:shape id="_x0000_i1036" type="#_x0000_t75" style="width:73.65pt;height:48.5pt" o:ole="">
            <v:imagedata r:id="rId8" o:title=""/>
          </v:shape>
          <o:OLEObject Type="Embed" ProgID="AcroExch.Document.DC" ShapeID="_x0000_i1036" DrawAspect="Icon" ObjectID="_1706180570" r:id="rId9"/>
        </w:object>
      </w:r>
    </w:p>
    <w:p w14:paraId="77D37A7A" w14:textId="77777777" w:rsidR="0078398A" w:rsidRPr="00410D1E" w:rsidRDefault="0078398A" w:rsidP="0078398A">
      <w:pPr>
        <w:rPr>
          <w:b/>
        </w:rPr>
      </w:pPr>
      <w:r w:rsidRPr="00410D1E">
        <w:rPr>
          <w:b/>
        </w:rPr>
        <w:t xml:space="preserve">Annex </w:t>
      </w:r>
      <w:r>
        <w:rPr>
          <w:b/>
        </w:rPr>
        <w:t>2</w:t>
      </w:r>
      <w:r w:rsidRPr="00410D1E">
        <w:rPr>
          <w:b/>
        </w:rPr>
        <w:t xml:space="preserve"> – </w:t>
      </w:r>
      <w:r w:rsidRPr="0078398A">
        <w:rPr>
          <w:b/>
        </w:rPr>
        <w:t>A</w:t>
      </w:r>
      <w:r>
        <w:rPr>
          <w:b/>
        </w:rPr>
        <w:t>genda</w:t>
      </w:r>
    </w:p>
    <w:p w14:paraId="49148A75" w14:textId="74B8B55A" w:rsidR="0078398A" w:rsidRDefault="00AD0E09" w:rsidP="009511FF">
      <w:pPr>
        <w:pStyle w:val="Numberedlist"/>
        <w:numPr>
          <w:ilvl w:val="0"/>
          <w:numId w:val="0"/>
        </w:numPr>
        <w:rPr>
          <w:b/>
          <w:color w:val="auto"/>
        </w:rPr>
      </w:pPr>
      <w:r>
        <w:rPr>
          <w:b/>
          <w:color w:val="auto"/>
        </w:rPr>
        <w:object w:dxaOrig="1473" w:dyaOrig="970" w14:anchorId="4388178F">
          <v:shape id="_x0000_i1035" type="#_x0000_t75" style="width:73.65pt;height:48.5pt" o:ole="">
            <v:imagedata r:id="rId10" o:title=""/>
          </v:shape>
          <o:OLEObject Type="Embed" ProgID="AcroExch.Document.DC" ShapeID="_x0000_i1035" DrawAspect="Icon" ObjectID="_1706180571" r:id="rId11"/>
        </w:object>
      </w:r>
    </w:p>
    <w:p w14:paraId="38B0ABC9" w14:textId="77777777" w:rsidR="00BA5078" w:rsidRPr="00CF6C48" w:rsidRDefault="00BA5078" w:rsidP="009511FF">
      <w:pPr>
        <w:pStyle w:val="Numberedlist"/>
        <w:numPr>
          <w:ilvl w:val="0"/>
          <w:numId w:val="0"/>
        </w:numPr>
        <w:rPr>
          <w:b/>
          <w:color w:val="auto"/>
        </w:rPr>
      </w:pPr>
    </w:p>
    <w:sectPr w:rsidR="00BA5078" w:rsidRPr="00CF6C48" w:rsidSect="00C77A92">
      <w:headerReference w:type="default" r:id="rId12"/>
      <w:footerReference w:type="default" r:id="rId13"/>
      <w:headerReference w:type="first" r:id="rId14"/>
      <w:footerReference w:type="first" r:id="rId15"/>
      <w:pgSz w:w="11907" w:h="16840"/>
      <w:pgMar w:top="2422" w:right="1701" w:bottom="1417" w:left="1701" w:header="0" w:footer="0" w:gutter="0"/>
      <w:pgNumType w:start="1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457C84" w14:textId="77777777" w:rsidR="00F85087" w:rsidRDefault="00F85087">
      <w:pPr>
        <w:spacing w:after="0" w:line="240" w:lineRule="auto"/>
      </w:pPr>
      <w:r>
        <w:separator/>
      </w:r>
    </w:p>
  </w:endnote>
  <w:endnote w:type="continuationSeparator" w:id="0">
    <w:p w14:paraId="61DB23DE" w14:textId="77777777" w:rsidR="00F85087" w:rsidRDefault="00F850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F92964" w14:textId="2BB581B3" w:rsidR="00ED37F1" w:rsidRDefault="00ED37F1">
    <w:pPr>
      <w:pStyle w:val="Piedepgina"/>
    </w:pPr>
    <w:r>
      <w:rPr>
        <w:noProof/>
      </w:rPr>
      <w:drawing>
        <wp:inline distT="0" distB="0" distL="0" distR="0" wp14:anchorId="6D3D757C" wp14:editId="69D1157F">
          <wp:extent cx="1645680" cy="345196"/>
          <wp:effectExtent l="0" t="0" r="0" b="0"/>
          <wp:docPr id="2" name="Imagen 2" descr="Interfaz de usuario gráfica, 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Interfaz de usuario gráfica, Texto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4577" cy="3554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DAFA20" w14:textId="1A84601F" w:rsidR="0078398A" w:rsidRDefault="00ED37F1">
    <w:pPr>
      <w:pStyle w:val="Piedepgina"/>
    </w:pPr>
    <w:r>
      <w:rPr>
        <w:noProof/>
      </w:rPr>
      <w:drawing>
        <wp:inline distT="0" distB="0" distL="0" distR="0" wp14:anchorId="5C00C62E" wp14:editId="7AD565BD">
          <wp:extent cx="1645680" cy="345196"/>
          <wp:effectExtent l="0" t="0" r="0" b="0"/>
          <wp:docPr id="1" name="Imagen 1" descr="Interfaz de usuario gráfica, 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Interfaz de usuario gráfica, Texto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4577" cy="3554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C4EC5A" w14:textId="77777777" w:rsidR="00F85087" w:rsidRDefault="00F85087">
      <w:pPr>
        <w:spacing w:after="0" w:line="240" w:lineRule="auto"/>
      </w:pPr>
      <w:r>
        <w:separator/>
      </w:r>
    </w:p>
  </w:footnote>
  <w:footnote w:type="continuationSeparator" w:id="0">
    <w:p w14:paraId="08C9A313" w14:textId="77777777" w:rsidR="00F85087" w:rsidRDefault="00F850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D9B5B8" w14:textId="77777777" w:rsidR="0078398A" w:rsidRDefault="0078398A">
    <w:pPr>
      <w:widowControl w:val="0"/>
      <w:autoSpaceDE w:val="0"/>
      <w:autoSpaceDN w:val="0"/>
      <w:adjustRightInd w:val="0"/>
      <w:spacing w:after="0" w:line="240" w:lineRule="auto"/>
      <w:jc w:val="center"/>
      <w:rPr>
        <w:rFonts w:ascii="Arial" w:hAnsi="Arial" w:cs="Arial"/>
        <w:sz w:val="20"/>
        <w:szCs w:val="20"/>
      </w:rPr>
    </w:pPr>
    <w:r>
      <w:rPr>
        <w:noProof/>
        <w:lang w:val="es-ES" w:eastAsia="es-ES"/>
      </w:rPr>
      <w:drawing>
        <wp:anchor distT="0" distB="0" distL="114300" distR="114300" simplePos="0" relativeHeight="251658752" behindDoc="0" locked="0" layoutInCell="1" allowOverlap="1" wp14:anchorId="7529A3AA" wp14:editId="5978A126">
          <wp:simplePos x="0" y="0"/>
          <wp:positionH relativeFrom="margin">
            <wp:align>right</wp:align>
          </wp:positionH>
          <wp:positionV relativeFrom="paragraph">
            <wp:posOffset>337102</wp:posOffset>
          </wp:positionV>
          <wp:extent cx="1092200" cy="933450"/>
          <wp:effectExtent l="0" t="0" r="0" b="0"/>
          <wp:wrapNone/>
          <wp:docPr id="231" name="Imagen 2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2200" cy="933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w:drawing>
        <wp:anchor distT="180020" distB="180020" distL="180020" distR="180020" simplePos="0" relativeHeight="251656704" behindDoc="1" locked="0" layoutInCell="0" allowOverlap="1" wp14:anchorId="03CB1A55" wp14:editId="21BDD518">
          <wp:simplePos x="0" y="0"/>
          <wp:positionH relativeFrom="margin">
            <wp:align>left</wp:align>
          </wp:positionH>
          <wp:positionV relativeFrom="paragraph">
            <wp:posOffset>323850</wp:posOffset>
          </wp:positionV>
          <wp:extent cx="2133600" cy="933450"/>
          <wp:effectExtent l="0" t="0" r="0" b="0"/>
          <wp:wrapSquare wrapText="bothSides"/>
          <wp:docPr id="232" name="Imagen 2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803" t="25397" r="64978" b="22751"/>
                  <a:stretch/>
                </pic:blipFill>
                <pic:spPr bwMode="auto">
                  <a:xfrm>
                    <a:off x="0" y="0"/>
                    <a:ext cx="2133600" cy="9334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sz w:val="20"/>
        <w:szCs w:val="20"/>
      </w:rPr>
      <w:t xml:space="preserve">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177A17" w14:textId="77777777" w:rsidR="0078398A" w:rsidRDefault="0078398A">
    <w:pPr>
      <w:pStyle w:val="Encabezado"/>
    </w:pPr>
    <w:r w:rsidRPr="00C77A92">
      <w:rPr>
        <w:noProof/>
        <w:lang w:val="es-ES" w:eastAsia="es-ES"/>
      </w:rPr>
      <w:drawing>
        <wp:anchor distT="180020" distB="180020" distL="180020" distR="180020" simplePos="0" relativeHeight="251662848" behindDoc="1" locked="0" layoutInCell="0" allowOverlap="1" wp14:anchorId="70DF7C0E" wp14:editId="48A7133B">
          <wp:simplePos x="0" y="0"/>
          <wp:positionH relativeFrom="margin">
            <wp:posOffset>57150</wp:posOffset>
          </wp:positionH>
          <wp:positionV relativeFrom="paragraph">
            <wp:posOffset>294005</wp:posOffset>
          </wp:positionV>
          <wp:extent cx="2133600" cy="933450"/>
          <wp:effectExtent l="0" t="0" r="0" b="0"/>
          <wp:wrapSquare wrapText="bothSides"/>
          <wp:docPr id="233" name="Imagen 2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803" t="25397" r="64978" b="22751"/>
                  <a:stretch/>
                </pic:blipFill>
                <pic:spPr bwMode="auto">
                  <a:xfrm>
                    <a:off x="0" y="0"/>
                    <a:ext cx="2133600" cy="9334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77A92">
      <w:rPr>
        <w:noProof/>
        <w:lang w:val="es-ES" w:eastAsia="es-ES"/>
      </w:rPr>
      <w:drawing>
        <wp:anchor distT="0" distB="0" distL="114300" distR="114300" simplePos="0" relativeHeight="251663872" behindDoc="0" locked="0" layoutInCell="1" allowOverlap="1" wp14:anchorId="3B8A8611" wp14:editId="4C4618F6">
          <wp:simplePos x="0" y="0"/>
          <wp:positionH relativeFrom="margin">
            <wp:align>right</wp:align>
          </wp:positionH>
          <wp:positionV relativeFrom="paragraph">
            <wp:posOffset>304800</wp:posOffset>
          </wp:positionV>
          <wp:extent cx="1092200" cy="933450"/>
          <wp:effectExtent l="0" t="0" r="0" b="0"/>
          <wp:wrapNone/>
          <wp:docPr id="234" name="Imagen 2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2200" cy="933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75pt;height:75pt" o:bullet="t">
        <v:imagedata r:id="rId1" o:title="point"/>
      </v:shape>
    </w:pict>
  </w:numPicBullet>
  <w:abstractNum w:abstractNumId="0" w15:restartNumberingAfterBreak="0">
    <w:nsid w:val="03E235C0"/>
    <w:multiLevelType w:val="hybridMultilevel"/>
    <w:tmpl w:val="9A44C03E"/>
    <w:lvl w:ilvl="0" w:tplc="A6E2DF96">
      <w:start w:val="1"/>
      <w:numFmt w:val="decimal"/>
      <w:lvlText w:val="%1."/>
      <w:lvlJc w:val="left"/>
      <w:pPr>
        <w:ind w:left="1080" w:hanging="360"/>
      </w:pPr>
      <w:rPr>
        <w:rFonts w:hint="default"/>
        <w:color w:val="2A678B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B8F19C7"/>
    <w:multiLevelType w:val="multilevel"/>
    <w:tmpl w:val="93489702"/>
    <w:lvl w:ilvl="0">
      <w:start w:val="4"/>
      <w:numFmt w:val="decimal"/>
      <w:lvlText w:val="%1."/>
      <w:lvlJc w:val="left"/>
      <w:pPr>
        <w:ind w:left="1080" w:hanging="360"/>
      </w:pPr>
      <w:rPr>
        <w:rFonts w:hint="default"/>
        <w:color w:val="2A678B"/>
      </w:rPr>
    </w:lvl>
    <w:lvl w:ilvl="1">
      <w:start w:val="1"/>
      <w:numFmt w:val="decimal"/>
      <w:isLgl/>
      <w:lvlText w:val="%1.%2."/>
      <w:lvlJc w:val="left"/>
      <w:pPr>
        <w:ind w:left="2550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3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57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5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90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22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040" w:hanging="1800"/>
      </w:pPr>
      <w:rPr>
        <w:rFonts w:hint="default"/>
      </w:rPr>
    </w:lvl>
  </w:abstractNum>
  <w:abstractNum w:abstractNumId="2" w15:restartNumberingAfterBreak="0">
    <w:nsid w:val="0F091009"/>
    <w:multiLevelType w:val="hybridMultilevel"/>
    <w:tmpl w:val="B73C0FFA"/>
    <w:lvl w:ilvl="0" w:tplc="0C0A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0F8B7943"/>
    <w:multiLevelType w:val="multilevel"/>
    <w:tmpl w:val="8A04544A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color w:val="2A678B"/>
      </w:rPr>
    </w:lvl>
    <w:lvl w:ilvl="1">
      <w:start w:val="1"/>
      <w:numFmt w:val="decimal"/>
      <w:isLgl/>
      <w:lvlText w:val="%1.%2."/>
      <w:lvlJc w:val="left"/>
      <w:pPr>
        <w:ind w:left="2550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3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57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5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90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22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040" w:hanging="1800"/>
      </w:pPr>
      <w:rPr>
        <w:rFonts w:hint="default"/>
      </w:rPr>
    </w:lvl>
  </w:abstractNum>
  <w:abstractNum w:abstractNumId="4" w15:restartNumberingAfterBreak="0">
    <w:nsid w:val="13B946B3"/>
    <w:multiLevelType w:val="multilevel"/>
    <w:tmpl w:val="8A04544A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color w:val="2A678B"/>
      </w:rPr>
    </w:lvl>
    <w:lvl w:ilvl="1">
      <w:start w:val="1"/>
      <w:numFmt w:val="decimal"/>
      <w:isLgl/>
      <w:lvlText w:val="%1.%2."/>
      <w:lvlJc w:val="left"/>
      <w:pPr>
        <w:ind w:left="2550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3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57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5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90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22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040" w:hanging="1800"/>
      </w:pPr>
      <w:rPr>
        <w:rFonts w:hint="default"/>
      </w:rPr>
    </w:lvl>
  </w:abstractNum>
  <w:abstractNum w:abstractNumId="5" w15:restartNumberingAfterBreak="0">
    <w:nsid w:val="31245FBA"/>
    <w:multiLevelType w:val="hybridMultilevel"/>
    <w:tmpl w:val="6ADE212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DA3477"/>
    <w:multiLevelType w:val="hybridMultilevel"/>
    <w:tmpl w:val="F3D6E962"/>
    <w:lvl w:ilvl="0" w:tplc="279E3CA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2A678B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AD62EF"/>
    <w:multiLevelType w:val="multilevel"/>
    <w:tmpl w:val="684475C8"/>
    <w:styleLink w:val="COSTNUM"/>
    <w:lvl w:ilvl="0">
      <w:start w:val="1"/>
      <w:numFmt w:val="decimal"/>
      <w:pStyle w:val="Numberedlist"/>
      <w:lvlText w:val="%1."/>
      <w:lvlJc w:val="left"/>
      <w:pPr>
        <w:tabs>
          <w:tab w:val="num" w:pos="1134"/>
        </w:tabs>
        <w:ind w:left="1134" w:hanging="283"/>
      </w:pPr>
      <w:rPr>
        <w:rFonts w:hint="default"/>
        <w:color w:val="ED7D31" w:themeColor="accent2"/>
      </w:rPr>
    </w:lvl>
    <w:lvl w:ilvl="1">
      <w:start w:val="1"/>
      <w:numFmt w:val="decimal"/>
      <w:lvlText w:val="%1.%2."/>
      <w:lvlJc w:val="left"/>
      <w:pPr>
        <w:tabs>
          <w:tab w:val="num" w:pos="1701"/>
        </w:tabs>
        <w:ind w:left="1701" w:hanging="283"/>
      </w:pPr>
      <w:rPr>
        <w:rFonts w:hint="default"/>
        <w:color w:val="ED7D31" w:themeColor="accent2"/>
      </w:rPr>
    </w:lvl>
    <w:lvl w:ilvl="2">
      <w:start w:val="1"/>
      <w:numFmt w:val="decimal"/>
      <w:lvlText w:val="%1.%2.%3."/>
      <w:lvlJc w:val="left"/>
      <w:pPr>
        <w:tabs>
          <w:tab w:val="num" w:pos="2268"/>
        </w:tabs>
        <w:ind w:left="2268" w:hanging="283"/>
      </w:pPr>
      <w:rPr>
        <w:rFonts w:hint="default"/>
        <w:color w:val="ED7D31" w:themeColor="accent2"/>
      </w:rPr>
    </w:lvl>
    <w:lvl w:ilvl="3">
      <w:start w:val="1"/>
      <w:numFmt w:val="decimal"/>
      <w:lvlText w:val="%1.%2.%3.%4."/>
      <w:lvlJc w:val="left"/>
      <w:pPr>
        <w:tabs>
          <w:tab w:val="num" w:pos="2835"/>
        </w:tabs>
        <w:ind w:left="2835" w:hanging="283"/>
      </w:pPr>
      <w:rPr>
        <w:rFonts w:hint="default"/>
        <w:color w:val="ED7D31" w:themeColor="accent2"/>
      </w:rPr>
    </w:lvl>
    <w:lvl w:ilvl="4">
      <w:start w:val="1"/>
      <w:numFmt w:val="decimal"/>
      <w:lvlText w:val="%1.%2.%3.%4.%5."/>
      <w:lvlJc w:val="left"/>
      <w:pPr>
        <w:tabs>
          <w:tab w:val="num" w:pos="3402"/>
        </w:tabs>
        <w:ind w:left="3402" w:hanging="283"/>
      </w:pPr>
      <w:rPr>
        <w:rFonts w:hint="default"/>
        <w:color w:val="ED7D31" w:themeColor="accent2"/>
      </w:rPr>
    </w:lvl>
    <w:lvl w:ilvl="5">
      <w:start w:val="1"/>
      <w:numFmt w:val="decimal"/>
      <w:lvlText w:val="%1.%2.%3.%4.%5.%6."/>
      <w:lvlJc w:val="left"/>
      <w:pPr>
        <w:tabs>
          <w:tab w:val="num" w:pos="3969"/>
        </w:tabs>
        <w:ind w:left="3969" w:hanging="283"/>
      </w:pPr>
      <w:rPr>
        <w:rFonts w:hint="default"/>
        <w:color w:val="ED7D31" w:themeColor="accent2"/>
      </w:rPr>
    </w:lvl>
    <w:lvl w:ilvl="6">
      <w:start w:val="1"/>
      <w:numFmt w:val="decimal"/>
      <w:lvlText w:val="%1.%2.%3.%4.%5.%6.%7."/>
      <w:lvlJc w:val="left"/>
      <w:pPr>
        <w:tabs>
          <w:tab w:val="num" w:pos="4536"/>
        </w:tabs>
        <w:ind w:left="4536" w:hanging="283"/>
      </w:pPr>
      <w:rPr>
        <w:rFonts w:hint="default"/>
        <w:color w:val="ED7D31" w:themeColor="accent2"/>
      </w:rPr>
    </w:lvl>
    <w:lvl w:ilvl="7">
      <w:start w:val="1"/>
      <w:numFmt w:val="decimal"/>
      <w:lvlText w:val="%1.%2.%3.%4.%5.%6.%7.%8."/>
      <w:lvlJc w:val="left"/>
      <w:pPr>
        <w:tabs>
          <w:tab w:val="num" w:pos="5103"/>
        </w:tabs>
        <w:ind w:left="5103" w:hanging="283"/>
      </w:pPr>
      <w:rPr>
        <w:rFonts w:hint="default"/>
        <w:color w:val="ED7D31" w:themeColor="accent2"/>
      </w:rPr>
    </w:lvl>
    <w:lvl w:ilvl="8">
      <w:start w:val="1"/>
      <w:numFmt w:val="decimal"/>
      <w:lvlText w:val="%1.%2.%3.%4.%5.%6.%7.%8.%9."/>
      <w:lvlJc w:val="left"/>
      <w:pPr>
        <w:tabs>
          <w:tab w:val="num" w:pos="5670"/>
        </w:tabs>
        <w:ind w:left="5670" w:hanging="283"/>
      </w:pPr>
      <w:rPr>
        <w:rFonts w:hint="default"/>
        <w:color w:val="ED7D31" w:themeColor="accent2"/>
      </w:rPr>
    </w:lvl>
  </w:abstractNum>
  <w:abstractNum w:abstractNumId="8" w15:restartNumberingAfterBreak="0">
    <w:nsid w:val="332F4752"/>
    <w:multiLevelType w:val="multilevel"/>
    <w:tmpl w:val="D5022BDE"/>
    <w:lvl w:ilvl="0">
      <w:start w:val="1"/>
      <w:numFmt w:val="bullet"/>
      <w:pStyle w:val="Bulletpoint"/>
      <w:lvlText w:val=""/>
      <w:lvlPicBulletId w:val="0"/>
      <w:lvlJc w:val="left"/>
      <w:pPr>
        <w:tabs>
          <w:tab w:val="num" w:pos="567"/>
        </w:tabs>
        <w:ind w:left="567" w:hanging="283"/>
      </w:pPr>
      <w:rPr>
        <w:rFonts w:ascii="Symbol" w:hAnsi="Symbol" w:hint="default"/>
      </w:rPr>
    </w:lvl>
    <w:lvl w:ilvl="1">
      <w:start w:val="1"/>
      <w:numFmt w:val="bullet"/>
      <w:lvlText w:val=""/>
      <w:lvlPicBulletId w:val="0"/>
      <w:lvlJc w:val="left"/>
      <w:pPr>
        <w:tabs>
          <w:tab w:val="num" w:pos="851"/>
        </w:tabs>
        <w:ind w:left="851" w:hanging="284"/>
      </w:pPr>
      <w:rPr>
        <w:rFonts w:ascii="Symbol" w:hAnsi="Symbol" w:hint="default"/>
      </w:rPr>
    </w:lvl>
    <w:lvl w:ilvl="2">
      <w:start w:val="1"/>
      <w:numFmt w:val="bullet"/>
      <w:lvlText w:val=""/>
      <w:lvlPicBulletId w:val="0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  <w:lvl w:ilvl="3">
      <w:start w:val="1"/>
      <w:numFmt w:val="bullet"/>
      <w:lvlText w:val=""/>
      <w:lvlPicBulletId w:val="0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4">
      <w:start w:val="1"/>
      <w:numFmt w:val="bullet"/>
      <w:lvlText w:val=""/>
      <w:lvlPicBulletId w:val="0"/>
      <w:lvlJc w:val="left"/>
      <w:pPr>
        <w:tabs>
          <w:tab w:val="num" w:pos="1701"/>
        </w:tabs>
        <w:ind w:left="1701" w:hanging="283"/>
      </w:pPr>
      <w:rPr>
        <w:rFonts w:ascii="Symbol" w:hAnsi="Symbol" w:hint="default"/>
      </w:rPr>
    </w:lvl>
    <w:lvl w:ilvl="5">
      <w:start w:val="1"/>
      <w:numFmt w:val="bullet"/>
      <w:lvlText w:val=""/>
      <w:lvlPicBulletId w:val="0"/>
      <w:lvlJc w:val="left"/>
      <w:pPr>
        <w:tabs>
          <w:tab w:val="num" w:pos="1985"/>
        </w:tabs>
        <w:ind w:left="1985" w:hanging="284"/>
      </w:pPr>
      <w:rPr>
        <w:rFonts w:ascii="Symbol" w:hAnsi="Symbol" w:hint="default"/>
      </w:rPr>
    </w:lvl>
    <w:lvl w:ilvl="6">
      <w:start w:val="1"/>
      <w:numFmt w:val="bullet"/>
      <w:lvlText w:val=""/>
      <w:lvlPicBulletId w:val="0"/>
      <w:lvlJc w:val="left"/>
      <w:pPr>
        <w:tabs>
          <w:tab w:val="num" w:pos="2268"/>
        </w:tabs>
        <w:ind w:left="2268" w:hanging="283"/>
      </w:pPr>
      <w:rPr>
        <w:rFonts w:ascii="Symbol" w:hAnsi="Symbol" w:hint="default"/>
      </w:rPr>
    </w:lvl>
    <w:lvl w:ilvl="7">
      <w:start w:val="1"/>
      <w:numFmt w:val="bullet"/>
      <w:lvlText w:val=""/>
      <w:lvlPicBulletId w:val="0"/>
      <w:lvlJc w:val="left"/>
      <w:pPr>
        <w:tabs>
          <w:tab w:val="num" w:pos="2552"/>
        </w:tabs>
        <w:ind w:left="2552" w:hanging="284"/>
      </w:pPr>
      <w:rPr>
        <w:rFonts w:ascii="Symbol" w:hAnsi="Symbol" w:hint="default"/>
      </w:rPr>
    </w:lvl>
    <w:lvl w:ilvl="8">
      <w:start w:val="1"/>
      <w:numFmt w:val="bullet"/>
      <w:lvlText w:val=""/>
      <w:lvlPicBulletId w:val="0"/>
      <w:lvlJc w:val="left"/>
      <w:pPr>
        <w:tabs>
          <w:tab w:val="num" w:pos="2835"/>
        </w:tabs>
        <w:ind w:left="2835" w:hanging="283"/>
      </w:pPr>
      <w:rPr>
        <w:rFonts w:ascii="Symbol" w:hAnsi="Symbol" w:hint="default"/>
      </w:rPr>
    </w:lvl>
  </w:abstractNum>
  <w:abstractNum w:abstractNumId="9" w15:restartNumberingAfterBreak="0">
    <w:nsid w:val="44676DC7"/>
    <w:multiLevelType w:val="multilevel"/>
    <w:tmpl w:val="058A0230"/>
    <w:lvl w:ilvl="0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</w:rPr>
    </w:lvl>
    <w:lvl w:ilvl="1">
      <w:start w:val="1"/>
      <w:numFmt w:val="bullet"/>
      <w:lvlText w:val=""/>
      <w:lvlPicBulletId w:val="0"/>
      <w:lvlJc w:val="left"/>
      <w:pPr>
        <w:tabs>
          <w:tab w:val="num" w:pos="851"/>
        </w:tabs>
        <w:ind w:left="851" w:hanging="284"/>
      </w:pPr>
      <w:rPr>
        <w:rFonts w:ascii="Symbol" w:hAnsi="Symbol" w:hint="default"/>
      </w:rPr>
    </w:lvl>
    <w:lvl w:ilvl="2">
      <w:start w:val="1"/>
      <w:numFmt w:val="bullet"/>
      <w:lvlText w:val=""/>
      <w:lvlPicBulletId w:val="0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  <w:lvl w:ilvl="3">
      <w:start w:val="1"/>
      <w:numFmt w:val="bullet"/>
      <w:lvlText w:val=""/>
      <w:lvlPicBulletId w:val="0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4">
      <w:start w:val="1"/>
      <w:numFmt w:val="bullet"/>
      <w:lvlText w:val=""/>
      <w:lvlPicBulletId w:val="0"/>
      <w:lvlJc w:val="left"/>
      <w:pPr>
        <w:tabs>
          <w:tab w:val="num" w:pos="1701"/>
        </w:tabs>
        <w:ind w:left="1701" w:hanging="283"/>
      </w:pPr>
      <w:rPr>
        <w:rFonts w:ascii="Symbol" w:hAnsi="Symbol" w:hint="default"/>
      </w:rPr>
    </w:lvl>
    <w:lvl w:ilvl="5">
      <w:start w:val="1"/>
      <w:numFmt w:val="bullet"/>
      <w:lvlText w:val=""/>
      <w:lvlPicBulletId w:val="0"/>
      <w:lvlJc w:val="left"/>
      <w:pPr>
        <w:tabs>
          <w:tab w:val="num" w:pos="1985"/>
        </w:tabs>
        <w:ind w:left="1985" w:hanging="284"/>
      </w:pPr>
      <w:rPr>
        <w:rFonts w:ascii="Symbol" w:hAnsi="Symbol" w:hint="default"/>
      </w:rPr>
    </w:lvl>
    <w:lvl w:ilvl="6">
      <w:start w:val="1"/>
      <w:numFmt w:val="bullet"/>
      <w:lvlText w:val=""/>
      <w:lvlPicBulletId w:val="0"/>
      <w:lvlJc w:val="left"/>
      <w:pPr>
        <w:tabs>
          <w:tab w:val="num" w:pos="2268"/>
        </w:tabs>
        <w:ind w:left="2268" w:hanging="283"/>
      </w:pPr>
      <w:rPr>
        <w:rFonts w:ascii="Symbol" w:hAnsi="Symbol" w:hint="default"/>
      </w:rPr>
    </w:lvl>
    <w:lvl w:ilvl="7">
      <w:start w:val="1"/>
      <w:numFmt w:val="bullet"/>
      <w:lvlText w:val=""/>
      <w:lvlPicBulletId w:val="0"/>
      <w:lvlJc w:val="left"/>
      <w:pPr>
        <w:tabs>
          <w:tab w:val="num" w:pos="2552"/>
        </w:tabs>
        <w:ind w:left="2552" w:hanging="284"/>
      </w:pPr>
      <w:rPr>
        <w:rFonts w:ascii="Symbol" w:hAnsi="Symbol" w:hint="default"/>
      </w:rPr>
    </w:lvl>
    <w:lvl w:ilvl="8">
      <w:start w:val="1"/>
      <w:numFmt w:val="bullet"/>
      <w:lvlText w:val=""/>
      <w:lvlPicBulletId w:val="0"/>
      <w:lvlJc w:val="left"/>
      <w:pPr>
        <w:tabs>
          <w:tab w:val="num" w:pos="2835"/>
        </w:tabs>
        <w:ind w:left="2835" w:hanging="283"/>
      </w:pPr>
      <w:rPr>
        <w:rFonts w:ascii="Symbol" w:hAnsi="Symbol" w:hint="default"/>
      </w:rPr>
    </w:lvl>
  </w:abstractNum>
  <w:abstractNum w:abstractNumId="10" w15:restartNumberingAfterBreak="0">
    <w:nsid w:val="476369B9"/>
    <w:multiLevelType w:val="multilevel"/>
    <w:tmpl w:val="8A04544A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color w:val="2A678B"/>
      </w:rPr>
    </w:lvl>
    <w:lvl w:ilvl="1">
      <w:start w:val="1"/>
      <w:numFmt w:val="decimal"/>
      <w:isLgl/>
      <w:lvlText w:val="%1.%2."/>
      <w:lvlJc w:val="left"/>
      <w:pPr>
        <w:ind w:left="2550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3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57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5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90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22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040" w:hanging="1800"/>
      </w:pPr>
      <w:rPr>
        <w:rFonts w:hint="default"/>
      </w:rPr>
    </w:lvl>
  </w:abstractNum>
  <w:abstractNum w:abstractNumId="11" w15:restartNumberingAfterBreak="0">
    <w:nsid w:val="4C482349"/>
    <w:multiLevelType w:val="hybridMultilevel"/>
    <w:tmpl w:val="B65801C0"/>
    <w:lvl w:ilvl="0" w:tplc="723E20B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ED7D31" w:themeColor="accent2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CF0381C"/>
    <w:multiLevelType w:val="multilevel"/>
    <w:tmpl w:val="93489702"/>
    <w:lvl w:ilvl="0">
      <w:start w:val="4"/>
      <w:numFmt w:val="decimal"/>
      <w:lvlText w:val="%1."/>
      <w:lvlJc w:val="left"/>
      <w:pPr>
        <w:ind w:left="1080" w:hanging="360"/>
      </w:pPr>
      <w:rPr>
        <w:rFonts w:hint="default"/>
        <w:color w:val="2A678B"/>
      </w:rPr>
    </w:lvl>
    <w:lvl w:ilvl="1">
      <w:start w:val="1"/>
      <w:numFmt w:val="decimal"/>
      <w:isLgl/>
      <w:lvlText w:val="%1.%2."/>
      <w:lvlJc w:val="left"/>
      <w:pPr>
        <w:ind w:left="2550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3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57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5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90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22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040" w:hanging="1800"/>
      </w:pPr>
      <w:rPr>
        <w:rFonts w:hint="default"/>
      </w:rPr>
    </w:lvl>
  </w:abstractNum>
  <w:abstractNum w:abstractNumId="13" w15:restartNumberingAfterBreak="0">
    <w:nsid w:val="5E00692A"/>
    <w:multiLevelType w:val="hybridMultilevel"/>
    <w:tmpl w:val="5C50C94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FA8695B"/>
    <w:multiLevelType w:val="multilevel"/>
    <w:tmpl w:val="684475C8"/>
    <w:numStyleLink w:val="COSTNUM"/>
  </w:abstractNum>
  <w:abstractNum w:abstractNumId="15" w15:restartNumberingAfterBreak="0">
    <w:nsid w:val="75FD37E3"/>
    <w:multiLevelType w:val="hybridMultilevel"/>
    <w:tmpl w:val="6BB802F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70376BC"/>
    <w:multiLevelType w:val="hybridMultilevel"/>
    <w:tmpl w:val="A5E4C48E"/>
    <w:lvl w:ilvl="0" w:tplc="723E20B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ED7D31" w:themeColor="accent2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863520A"/>
    <w:multiLevelType w:val="multilevel"/>
    <w:tmpl w:val="058A0230"/>
    <w:lvl w:ilvl="0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</w:rPr>
    </w:lvl>
    <w:lvl w:ilvl="1">
      <w:start w:val="1"/>
      <w:numFmt w:val="bullet"/>
      <w:lvlText w:val=""/>
      <w:lvlPicBulletId w:val="0"/>
      <w:lvlJc w:val="left"/>
      <w:pPr>
        <w:tabs>
          <w:tab w:val="num" w:pos="851"/>
        </w:tabs>
        <w:ind w:left="851" w:hanging="284"/>
      </w:pPr>
      <w:rPr>
        <w:rFonts w:ascii="Symbol" w:hAnsi="Symbol" w:hint="default"/>
      </w:rPr>
    </w:lvl>
    <w:lvl w:ilvl="2">
      <w:start w:val="1"/>
      <w:numFmt w:val="bullet"/>
      <w:lvlText w:val=""/>
      <w:lvlPicBulletId w:val="0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  <w:lvl w:ilvl="3">
      <w:start w:val="1"/>
      <w:numFmt w:val="bullet"/>
      <w:lvlText w:val=""/>
      <w:lvlPicBulletId w:val="0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4">
      <w:start w:val="1"/>
      <w:numFmt w:val="bullet"/>
      <w:lvlText w:val=""/>
      <w:lvlPicBulletId w:val="0"/>
      <w:lvlJc w:val="left"/>
      <w:pPr>
        <w:tabs>
          <w:tab w:val="num" w:pos="1701"/>
        </w:tabs>
        <w:ind w:left="1701" w:hanging="283"/>
      </w:pPr>
      <w:rPr>
        <w:rFonts w:ascii="Symbol" w:hAnsi="Symbol" w:hint="default"/>
      </w:rPr>
    </w:lvl>
    <w:lvl w:ilvl="5">
      <w:start w:val="1"/>
      <w:numFmt w:val="bullet"/>
      <w:lvlText w:val=""/>
      <w:lvlPicBulletId w:val="0"/>
      <w:lvlJc w:val="left"/>
      <w:pPr>
        <w:tabs>
          <w:tab w:val="num" w:pos="1985"/>
        </w:tabs>
        <w:ind w:left="1985" w:hanging="284"/>
      </w:pPr>
      <w:rPr>
        <w:rFonts w:ascii="Symbol" w:hAnsi="Symbol" w:hint="default"/>
      </w:rPr>
    </w:lvl>
    <w:lvl w:ilvl="6">
      <w:start w:val="1"/>
      <w:numFmt w:val="bullet"/>
      <w:lvlText w:val=""/>
      <w:lvlPicBulletId w:val="0"/>
      <w:lvlJc w:val="left"/>
      <w:pPr>
        <w:tabs>
          <w:tab w:val="num" w:pos="2268"/>
        </w:tabs>
        <w:ind w:left="2268" w:hanging="283"/>
      </w:pPr>
      <w:rPr>
        <w:rFonts w:ascii="Symbol" w:hAnsi="Symbol" w:hint="default"/>
      </w:rPr>
    </w:lvl>
    <w:lvl w:ilvl="7">
      <w:start w:val="1"/>
      <w:numFmt w:val="bullet"/>
      <w:lvlText w:val=""/>
      <w:lvlPicBulletId w:val="0"/>
      <w:lvlJc w:val="left"/>
      <w:pPr>
        <w:tabs>
          <w:tab w:val="num" w:pos="2552"/>
        </w:tabs>
        <w:ind w:left="2552" w:hanging="284"/>
      </w:pPr>
      <w:rPr>
        <w:rFonts w:ascii="Symbol" w:hAnsi="Symbol" w:hint="default"/>
      </w:rPr>
    </w:lvl>
    <w:lvl w:ilvl="8">
      <w:start w:val="1"/>
      <w:numFmt w:val="bullet"/>
      <w:lvlText w:val=""/>
      <w:lvlPicBulletId w:val="0"/>
      <w:lvlJc w:val="left"/>
      <w:pPr>
        <w:tabs>
          <w:tab w:val="num" w:pos="2835"/>
        </w:tabs>
        <w:ind w:left="2835" w:hanging="283"/>
      </w:pPr>
      <w:rPr>
        <w:rFonts w:ascii="Symbol" w:hAnsi="Symbol" w:hint="default"/>
      </w:rPr>
    </w:lvl>
  </w:abstractNum>
  <w:abstractNum w:abstractNumId="18" w15:restartNumberingAfterBreak="0">
    <w:nsid w:val="7E90324B"/>
    <w:multiLevelType w:val="multilevel"/>
    <w:tmpl w:val="95C67218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color w:val="2A678B"/>
      </w:rPr>
    </w:lvl>
    <w:lvl w:ilvl="1">
      <w:start w:val="1"/>
      <w:numFmt w:val="decimal"/>
      <w:isLgl/>
      <w:lvlText w:val="%1.%2."/>
      <w:lvlJc w:val="left"/>
      <w:pPr>
        <w:ind w:left="2550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3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57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5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90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22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040" w:hanging="1800"/>
      </w:pPr>
      <w:rPr>
        <w:rFonts w:hint="default"/>
      </w:rPr>
    </w:lvl>
  </w:abstractNum>
  <w:num w:numId="1">
    <w:abstractNumId w:val="11"/>
  </w:num>
  <w:num w:numId="2">
    <w:abstractNumId w:val="2"/>
  </w:num>
  <w:num w:numId="3">
    <w:abstractNumId w:val="7"/>
  </w:num>
  <w:num w:numId="4">
    <w:abstractNumId w:val="14"/>
    <w:lvlOverride w:ilvl="0">
      <w:lvl w:ilvl="0">
        <w:start w:val="1"/>
        <w:numFmt w:val="decimal"/>
        <w:pStyle w:val="Numberedlist"/>
        <w:lvlText w:val="%1."/>
        <w:lvlJc w:val="left"/>
        <w:pPr>
          <w:tabs>
            <w:tab w:val="num" w:pos="1134"/>
          </w:tabs>
          <w:ind w:left="1134" w:hanging="283"/>
        </w:pPr>
        <w:rPr>
          <w:rFonts w:hint="default"/>
          <w:color w:val="ED7D31" w:themeColor="accent2"/>
        </w:rPr>
      </w:lvl>
    </w:lvlOverride>
  </w:num>
  <w:num w:numId="5">
    <w:abstractNumId w:val="8"/>
  </w:num>
  <w:num w:numId="6">
    <w:abstractNumId w:val="14"/>
    <w:lvlOverride w:ilvl="0">
      <w:lvl w:ilvl="0">
        <w:start w:val="1"/>
        <w:numFmt w:val="decimal"/>
        <w:pStyle w:val="Numberedlist"/>
        <w:lvlText w:val="%1."/>
        <w:lvlJc w:val="left"/>
        <w:pPr>
          <w:tabs>
            <w:tab w:val="num" w:pos="1134"/>
          </w:tabs>
          <w:ind w:left="1134" w:hanging="283"/>
        </w:pPr>
        <w:rPr>
          <w:rFonts w:hint="default"/>
          <w:color w:val="2A678B"/>
        </w:rPr>
      </w:lvl>
    </w:lvlOverride>
  </w:num>
  <w:num w:numId="7">
    <w:abstractNumId w:val="14"/>
    <w:lvlOverride w:ilvl="0">
      <w:lvl w:ilvl="0">
        <w:start w:val="1"/>
        <w:numFmt w:val="decimal"/>
        <w:pStyle w:val="Numberedlist"/>
        <w:lvlText w:val="%1."/>
        <w:lvlJc w:val="left"/>
        <w:pPr>
          <w:tabs>
            <w:tab w:val="num" w:pos="1134"/>
          </w:tabs>
          <w:ind w:left="1134" w:hanging="283"/>
        </w:pPr>
        <w:rPr>
          <w:rFonts w:hint="default"/>
          <w:color w:val="2A678B"/>
        </w:rPr>
      </w:lvl>
    </w:lvlOverride>
  </w:num>
  <w:num w:numId="8">
    <w:abstractNumId w:val="14"/>
    <w:lvlOverride w:ilvl="0">
      <w:lvl w:ilvl="0">
        <w:start w:val="1"/>
        <w:numFmt w:val="decimal"/>
        <w:pStyle w:val="Numberedlist"/>
        <w:lvlText w:val="%1."/>
        <w:lvlJc w:val="left"/>
        <w:pPr>
          <w:tabs>
            <w:tab w:val="num" w:pos="1134"/>
          </w:tabs>
          <w:ind w:left="1134" w:hanging="283"/>
        </w:pPr>
        <w:rPr>
          <w:rFonts w:hint="default"/>
          <w:color w:val="2A678B"/>
        </w:rPr>
      </w:lvl>
    </w:lvlOverride>
  </w:num>
  <w:num w:numId="9">
    <w:abstractNumId w:val="14"/>
  </w:num>
  <w:num w:numId="10">
    <w:abstractNumId w:val="4"/>
  </w:num>
  <w:num w:numId="11">
    <w:abstractNumId w:val="14"/>
    <w:lvlOverride w:ilvl="0">
      <w:lvl w:ilvl="0">
        <w:start w:val="1"/>
        <w:numFmt w:val="decimal"/>
        <w:pStyle w:val="Numberedlist"/>
        <w:lvlText w:val="%1."/>
        <w:lvlJc w:val="left"/>
        <w:pPr>
          <w:tabs>
            <w:tab w:val="num" w:pos="1134"/>
          </w:tabs>
          <w:ind w:left="1134" w:hanging="283"/>
        </w:pPr>
        <w:rPr>
          <w:rFonts w:hint="default"/>
          <w:color w:val="ED7D31" w:themeColor="accent2"/>
        </w:rPr>
      </w:lvl>
    </w:lvlOverride>
  </w:num>
  <w:num w:numId="12">
    <w:abstractNumId w:val="14"/>
    <w:lvlOverride w:ilvl="0">
      <w:lvl w:ilvl="0">
        <w:start w:val="1"/>
        <w:numFmt w:val="decimal"/>
        <w:pStyle w:val="Numberedlist"/>
        <w:lvlText w:val="%1."/>
        <w:lvlJc w:val="left"/>
        <w:pPr>
          <w:tabs>
            <w:tab w:val="num" w:pos="1134"/>
          </w:tabs>
          <w:ind w:left="1134" w:hanging="283"/>
        </w:pPr>
        <w:rPr>
          <w:rFonts w:hint="default"/>
          <w:color w:val="ED7D31" w:themeColor="accent2"/>
        </w:rPr>
      </w:lvl>
    </w:lvlOverride>
  </w:num>
  <w:num w:numId="13">
    <w:abstractNumId w:val="14"/>
    <w:lvlOverride w:ilvl="0">
      <w:lvl w:ilvl="0">
        <w:start w:val="1"/>
        <w:numFmt w:val="decimal"/>
        <w:pStyle w:val="Numberedlist"/>
        <w:lvlText w:val="%1."/>
        <w:lvlJc w:val="left"/>
        <w:pPr>
          <w:tabs>
            <w:tab w:val="num" w:pos="1134"/>
          </w:tabs>
          <w:ind w:left="1134" w:hanging="283"/>
        </w:pPr>
        <w:rPr>
          <w:rFonts w:hint="default"/>
          <w:color w:val="ED7D31" w:themeColor="accent2"/>
        </w:rPr>
      </w:lvl>
    </w:lvlOverride>
  </w:num>
  <w:num w:numId="14">
    <w:abstractNumId w:val="14"/>
    <w:lvlOverride w:ilvl="0">
      <w:lvl w:ilvl="0">
        <w:start w:val="1"/>
        <w:numFmt w:val="decimal"/>
        <w:pStyle w:val="Numberedlist"/>
        <w:lvlText w:val="%1."/>
        <w:lvlJc w:val="left"/>
        <w:pPr>
          <w:tabs>
            <w:tab w:val="num" w:pos="1134"/>
          </w:tabs>
          <w:ind w:left="1134" w:hanging="283"/>
        </w:pPr>
        <w:rPr>
          <w:rFonts w:hint="default"/>
          <w:color w:val="ED7D31" w:themeColor="accent2"/>
        </w:rPr>
      </w:lvl>
    </w:lvlOverride>
  </w:num>
  <w:num w:numId="15">
    <w:abstractNumId w:val="8"/>
  </w:num>
  <w:num w:numId="16">
    <w:abstractNumId w:val="17"/>
  </w:num>
  <w:num w:numId="17">
    <w:abstractNumId w:val="9"/>
  </w:num>
  <w:num w:numId="18">
    <w:abstractNumId w:val="8"/>
  </w:num>
  <w:num w:numId="19">
    <w:abstractNumId w:val="14"/>
    <w:lvlOverride w:ilvl="0">
      <w:lvl w:ilvl="0">
        <w:start w:val="1"/>
        <w:numFmt w:val="decimal"/>
        <w:pStyle w:val="Numberedlist"/>
        <w:lvlText w:val="%1."/>
        <w:lvlJc w:val="left"/>
        <w:pPr>
          <w:tabs>
            <w:tab w:val="num" w:pos="1134"/>
          </w:tabs>
          <w:ind w:left="1134" w:hanging="283"/>
        </w:pPr>
        <w:rPr>
          <w:rFonts w:hint="default"/>
          <w:color w:val="ED7D31" w:themeColor="accent2"/>
        </w:rPr>
      </w:lvl>
    </w:lvlOverride>
  </w:num>
  <w:num w:numId="20">
    <w:abstractNumId w:val="8"/>
  </w:num>
  <w:num w:numId="21">
    <w:abstractNumId w:val="16"/>
  </w:num>
  <w:num w:numId="22">
    <w:abstractNumId w:val="6"/>
  </w:num>
  <w:num w:numId="23">
    <w:abstractNumId w:val="14"/>
    <w:lvlOverride w:ilvl="0">
      <w:lvl w:ilvl="0">
        <w:start w:val="1"/>
        <w:numFmt w:val="decimal"/>
        <w:pStyle w:val="Numberedlist"/>
        <w:lvlText w:val="%1."/>
        <w:lvlJc w:val="left"/>
        <w:pPr>
          <w:tabs>
            <w:tab w:val="num" w:pos="1134"/>
          </w:tabs>
          <w:ind w:left="1134" w:hanging="283"/>
        </w:pPr>
        <w:rPr>
          <w:rFonts w:hint="default"/>
          <w:color w:val="ED7D31" w:themeColor="accent2"/>
        </w:rPr>
      </w:lvl>
    </w:lvlOverride>
  </w:num>
  <w:num w:numId="24">
    <w:abstractNumId w:val="0"/>
  </w:num>
  <w:num w:numId="25">
    <w:abstractNumId w:val="14"/>
    <w:lvlOverride w:ilvl="0">
      <w:lvl w:ilvl="0">
        <w:start w:val="1"/>
        <w:numFmt w:val="decimal"/>
        <w:pStyle w:val="Numberedlist"/>
        <w:lvlText w:val="%1."/>
        <w:lvlJc w:val="left"/>
        <w:pPr>
          <w:tabs>
            <w:tab w:val="num" w:pos="1134"/>
          </w:tabs>
          <w:ind w:left="1134" w:hanging="283"/>
        </w:pPr>
        <w:rPr>
          <w:rFonts w:hint="default"/>
          <w:color w:val="ED7D31" w:themeColor="accent2"/>
        </w:rPr>
      </w:lvl>
    </w:lvlOverride>
  </w:num>
  <w:num w:numId="26">
    <w:abstractNumId w:val="14"/>
    <w:lvlOverride w:ilvl="0">
      <w:lvl w:ilvl="0">
        <w:start w:val="1"/>
        <w:numFmt w:val="decimal"/>
        <w:pStyle w:val="Numberedlist"/>
        <w:lvlText w:val="%1."/>
        <w:lvlJc w:val="left"/>
        <w:pPr>
          <w:tabs>
            <w:tab w:val="num" w:pos="1134"/>
          </w:tabs>
          <w:ind w:left="1134" w:hanging="283"/>
        </w:pPr>
        <w:rPr>
          <w:rFonts w:hint="default"/>
          <w:color w:val="ED7D31" w:themeColor="accent2"/>
        </w:rPr>
      </w:lvl>
    </w:lvlOverride>
  </w:num>
  <w:num w:numId="27">
    <w:abstractNumId w:val="14"/>
    <w:lvlOverride w:ilvl="0">
      <w:lvl w:ilvl="0">
        <w:start w:val="1"/>
        <w:numFmt w:val="decimal"/>
        <w:pStyle w:val="Numberedlist"/>
        <w:lvlText w:val="%1."/>
        <w:lvlJc w:val="left"/>
        <w:pPr>
          <w:tabs>
            <w:tab w:val="num" w:pos="1134"/>
          </w:tabs>
          <w:ind w:left="1134" w:hanging="283"/>
        </w:pPr>
        <w:rPr>
          <w:rFonts w:hint="default"/>
          <w:color w:val="ED7D31" w:themeColor="accent2"/>
        </w:rPr>
      </w:lvl>
    </w:lvlOverride>
  </w:num>
  <w:num w:numId="28">
    <w:abstractNumId w:val="5"/>
  </w:num>
  <w:num w:numId="29">
    <w:abstractNumId w:val="13"/>
  </w:num>
  <w:num w:numId="30">
    <w:abstractNumId w:val="15"/>
  </w:num>
  <w:num w:numId="31">
    <w:abstractNumId w:val="18"/>
  </w:num>
  <w:num w:numId="32">
    <w:abstractNumId w:val="3"/>
  </w:num>
  <w:num w:numId="33">
    <w:abstractNumId w:val="10"/>
  </w:num>
  <w:num w:numId="34">
    <w:abstractNumId w:val="12"/>
  </w:num>
  <w:num w:numId="3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1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5B86"/>
    <w:rsid w:val="00016B27"/>
    <w:rsid w:val="000269C3"/>
    <w:rsid w:val="00060E5E"/>
    <w:rsid w:val="00071396"/>
    <w:rsid w:val="00092EF6"/>
    <w:rsid w:val="00097C49"/>
    <w:rsid w:val="000A3054"/>
    <w:rsid w:val="00105750"/>
    <w:rsid w:val="001113A0"/>
    <w:rsid w:val="00113720"/>
    <w:rsid w:val="00130228"/>
    <w:rsid w:val="00137B5A"/>
    <w:rsid w:val="00145157"/>
    <w:rsid w:val="0014663B"/>
    <w:rsid w:val="00150EA4"/>
    <w:rsid w:val="00170240"/>
    <w:rsid w:val="00184ABB"/>
    <w:rsid w:val="00186821"/>
    <w:rsid w:val="0019212D"/>
    <w:rsid w:val="001B1937"/>
    <w:rsid w:val="001C5B5A"/>
    <w:rsid w:val="001E75C9"/>
    <w:rsid w:val="001E7715"/>
    <w:rsid w:val="00201C5B"/>
    <w:rsid w:val="00205B86"/>
    <w:rsid w:val="00207F4C"/>
    <w:rsid w:val="002120A4"/>
    <w:rsid w:val="00230D66"/>
    <w:rsid w:val="00264CBE"/>
    <w:rsid w:val="00264DE9"/>
    <w:rsid w:val="00273AE1"/>
    <w:rsid w:val="0029702D"/>
    <w:rsid w:val="002A7BE0"/>
    <w:rsid w:val="002B7521"/>
    <w:rsid w:val="002B7B3C"/>
    <w:rsid w:val="002C04B2"/>
    <w:rsid w:val="002C06A7"/>
    <w:rsid w:val="002E7498"/>
    <w:rsid w:val="002E7EB5"/>
    <w:rsid w:val="002F3910"/>
    <w:rsid w:val="00353451"/>
    <w:rsid w:val="00396A47"/>
    <w:rsid w:val="003B2241"/>
    <w:rsid w:val="003B283F"/>
    <w:rsid w:val="003C415D"/>
    <w:rsid w:val="003D3FBC"/>
    <w:rsid w:val="003E06CA"/>
    <w:rsid w:val="003E67E8"/>
    <w:rsid w:val="00422BF8"/>
    <w:rsid w:val="00423E26"/>
    <w:rsid w:val="00440DF9"/>
    <w:rsid w:val="004466E9"/>
    <w:rsid w:val="00472EE1"/>
    <w:rsid w:val="004A4F44"/>
    <w:rsid w:val="004B5C11"/>
    <w:rsid w:val="004B5C84"/>
    <w:rsid w:val="004B79A3"/>
    <w:rsid w:val="004C7052"/>
    <w:rsid w:val="004D3764"/>
    <w:rsid w:val="004E340F"/>
    <w:rsid w:val="004E68AA"/>
    <w:rsid w:val="00500B04"/>
    <w:rsid w:val="00513961"/>
    <w:rsid w:val="00517848"/>
    <w:rsid w:val="00525282"/>
    <w:rsid w:val="00532CED"/>
    <w:rsid w:val="00591F0B"/>
    <w:rsid w:val="005967E7"/>
    <w:rsid w:val="005A3871"/>
    <w:rsid w:val="005C44B5"/>
    <w:rsid w:val="005F7C3B"/>
    <w:rsid w:val="006061A4"/>
    <w:rsid w:val="00613B6D"/>
    <w:rsid w:val="006520AA"/>
    <w:rsid w:val="00663A67"/>
    <w:rsid w:val="006652DD"/>
    <w:rsid w:val="0066629A"/>
    <w:rsid w:val="006A2F63"/>
    <w:rsid w:val="006B1135"/>
    <w:rsid w:val="006C169C"/>
    <w:rsid w:val="006D2328"/>
    <w:rsid w:val="006E0078"/>
    <w:rsid w:val="006E10CA"/>
    <w:rsid w:val="006E2458"/>
    <w:rsid w:val="007075B4"/>
    <w:rsid w:val="00716490"/>
    <w:rsid w:val="007551E5"/>
    <w:rsid w:val="0077152C"/>
    <w:rsid w:val="0078398A"/>
    <w:rsid w:val="00784ADE"/>
    <w:rsid w:val="00791D1B"/>
    <w:rsid w:val="00792840"/>
    <w:rsid w:val="00794662"/>
    <w:rsid w:val="007A6D4F"/>
    <w:rsid w:val="007C3E0A"/>
    <w:rsid w:val="007D3936"/>
    <w:rsid w:val="007E6B66"/>
    <w:rsid w:val="00800360"/>
    <w:rsid w:val="00857890"/>
    <w:rsid w:val="008704B0"/>
    <w:rsid w:val="008A08FB"/>
    <w:rsid w:val="008A5E1A"/>
    <w:rsid w:val="008B2D07"/>
    <w:rsid w:val="008B4160"/>
    <w:rsid w:val="008B49D0"/>
    <w:rsid w:val="009033CD"/>
    <w:rsid w:val="00934C9F"/>
    <w:rsid w:val="00935146"/>
    <w:rsid w:val="009511FF"/>
    <w:rsid w:val="009524BC"/>
    <w:rsid w:val="00964253"/>
    <w:rsid w:val="00993F8E"/>
    <w:rsid w:val="009A178F"/>
    <w:rsid w:val="009A3947"/>
    <w:rsid w:val="009A6B8E"/>
    <w:rsid w:val="009C10DD"/>
    <w:rsid w:val="009D5BA5"/>
    <w:rsid w:val="009F138B"/>
    <w:rsid w:val="009F6BB9"/>
    <w:rsid w:val="009F707C"/>
    <w:rsid w:val="00A11694"/>
    <w:rsid w:val="00A17644"/>
    <w:rsid w:val="00A3185F"/>
    <w:rsid w:val="00A42197"/>
    <w:rsid w:val="00A511CF"/>
    <w:rsid w:val="00AB5163"/>
    <w:rsid w:val="00AD0E09"/>
    <w:rsid w:val="00AD249A"/>
    <w:rsid w:val="00AD2B70"/>
    <w:rsid w:val="00AD70C6"/>
    <w:rsid w:val="00AE3CC0"/>
    <w:rsid w:val="00B37F9C"/>
    <w:rsid w:val="00B4524F"/>
    <w:rsid w:val="00B62BDE"/>
    <w:rsid w:val="00B82A34"/>
    <w:rsid w:val="00B9300A"/>
    <w:rsid w:val="00B9371A"/>
    <w:rsid w:val="00B96028"/>
    <w:rsid w:val="00BA5078"/>
    <w:rsid w:val="00BC025A"/>
    <w:rsid w:val="00BC6865"/>
    <w:rsid w:val="00BD0B4F"/>
    <w:rsid w:val="00C51177"/>
    <w:rsid w:val="00C52458"/>
    <w:rsid w:val="00C57962"/>
    <w:rsid w:val="00C77A92"/>
    <w:rsid w:val="00C81621"/>
    <w:rsid w:val="00CA779B"/>
    <w:rsid w:val="00CE0D4C"/>
    <w:rsid w:val="00CF195E"/>
    <w:rsid w:val="00CF6C48"/>
    <w:rsid w:val="00D00EA1"/>
    <w:rsid w:val="00D01E22"/>
    <w:rsid w:val="00D16D3E"/>
    <w:rsid w:val="00D24EED"/>
    <w:rsid w:val="00D252F1"/>
    <w:rsid w:val="00D82AA4"/>
    <w:rsid w:val="00D82EA9"/>
    <w:rsid w:val="00D8543B"/>
    <w:rsid w:val="00D91A80"/>
    <w:rsid w:val="00D94479"/>
    <w:rsid w:val="00DA68E4"/>
    <w:rsid w:val="00DC4FF1"/>
    <w:rsid w:val="00DD685E"/>
    <w:rsid w:val="00E10DCE"/>
    <w:rsid w:val="00E11542"/>
    <w:rsid w:val="00E12F6A"/>
    <w:rsid w:val="00E15371"/>
    <w:rsid w:val="00E303A5"/>
    <w:rsid w:val="00E464A6"/>
    <w:rsid w:val="00E52EFB"/>
    <w:rsid w:val="00E54694"/>
    <w:rsid w:val="00E5575E"/>
    <w:rsid w:val="00EA32FB"/>
    <w:rsid w:val="00EA7864"/>
    <w:rsid w:val="00EC5935"/>
    <w:rsid w:val="00ED37F1"/>
    <w:rsid w:val="00ED7E74"/>
    <w:rsid w:val="00F20F4B"/>
    <w:rsid w:val="00F4010E"/>
    <w:rsid w:val="00F43B41"/>
    <w:rsid w:val="00F5234F"/>
    <w:rsid w:val="00F53BA7"/>
    <w:rsid w:val="00F56F80"/>
    <w:rsid w:val="00F71AAB"/>
    <w:rsid w:val="00F72A29"/>
    <w:rsid w:val="00F85087"/>
    <w:rsid w:val="00FA3A50"/>
    <w:rsid w:val="00FA78CB"/>
    <w:rsid w:val="00FB5060"/>
    <w:rsid w:val="00FE21D1"/>
    <w:rsid w:val="00FE2F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79F59ED"/>
  <w14:defaultImageDpi w14:val="0"/>
  <w15:docId w15:val="{00186030-FD77-4225-8754-C11EC00B2A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sv-SE" w:eastAsia="sv-SE"/>
    </w:rPr>
  </w:style>
  <w:style w:type="paragraph" w:styleId="Ttulo1">
    <w:name w:val="heading 1"/>
    <w:basedOn w:val="Normal"/>
    <w:next w:val="Normal"/>
    <w:link w:val="Ttulo1Car"/>
    <w:uiPriority w:val="9"/>
    <w:qFormat/>
    <w:rsid w:val="00CE0D4C"/>
    <w:pPr>
      <w:keepNext/>
      <w:keepLines/>
      <w:spacing w:before="240" w:after="240" w:line="260" w:lineRule="atLeast"/>
      <w:jc w:val="both"/>
      <w:outlineLvl w:val="0"/>
    </w:pPr>
    <w:rPr>
      <w:rFonts w:ascii="Arial" w:eastAsiaTheme="majorEastAsia" w:hAnsi="Arial" w:cstheme="majorBidi"/>
      <w:b/>
      <w:color w:val="2A678B"/>
      <w:sz w:val="40"/>
      <w:szCs w:val="32"/>
      <w:lang w:val="en-GB" w:eastAsia="en-US"/>
    </w:rPr>
  </w:style>
  <w:style w:type="paragraph" w:styleId="Ttulo2">
    <w:name w:val="heading 2"/>
    <w:next w:val="Ttulo"/>
    <w:link w:val="Ttulo2Car"/>
    <w:uiPriority w:val="9"/>
    <w:unhideWhenUsed/>
    <w:qFormat/>
    <w:rsid w:val="00CE0D4C"/>
    <w:pPr>
      <w:keepNext/>
      <w:keepLines/>
      <w:spacing w:before="320" w:line="240" w:lineRule="auto"/>
      <w:outlineLvl w:val="1"/>
    </w:pPr>
    <w:rPr>
      <w:rFonts w:ascii="Arial" w:eastAsiaTheme="majorEastAsia" w:hAnsi="Arial" w:cstheme="majorBidi"/>
      <w:b/>
      <w:caps/>
      <w:color w:val="2A678B"/>
      <w:sz w:val="26"/>
      <w:szCs w:val="26"/>
      <w:lang w:val="en-GB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C10DD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9C10DD"/>
    <w:rPr>
      <w:rFonts w:cs="Times New Roman"/>
      <w:lang w:val="sv-SE" w:eastAsia="sv-SE"/>
    </w:rPr>
  </w:style>
  <w:style w:type="paragraph" w:styleId="Piedepgina">
    <w:name w:val="footer"/>
    <w:basedOn w:val="Normal"/>
    <w:link w:val="PiedepginaCar"/>
    <w:uiPriority w:val="99"/>
    <w:unhideWhenUsed/>
    <w:rsid w:val="009C10DD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9C10DD"/>
    <w:rPr>
      <w:rFonts w:cs="Times New Roman"/>
      <w:lang w:val="sv-SE" w:eastAsia="sv-SE"/>
    </w:rPr>
  </w:style>
  <w:style w:type="character" w:customStyle="1" w:styleId="Ttulo1Car">
    <w:name w:val="Título 1 Car"/>
    <w:basedOn w:val="Fuentedeprrafopredeter"/>
    <w:link w:val="Ttulo1"/>
    <w:uiPriority w:val="9"/>
    <w:rsid w:val="00CE0D4C"/>
    <w:rPr>
      <w:rFonts w:ascii="Arial" w:eastAsiaTheme="majorEastAsia" w:hAnsi="Arial" w:cstheme="majorBidi"/>
      <w:b/>
      <w:color w:val="2A678B"/>
      <w:sz w:val="40"/>
      <w:szCs w:val="32"/>
      <w:lang w:val="en-GB" w:eastAsia="en-US"/>
    </w:rPr>
  </w:style>
  <w:style w:type="character" w:customStyle="1" w:styleId="Ttulo2Car">
    <w:name w:val="Título 2 Car"/>
    <w:basedOn w:val="Fuentedeprrafopredeter"/>
    <w:link w:val="Ttulo2"/>
    <w:uiPriority w:val="9"/>
    <w:rsid w:val="00CE0D4C"/>
    <w:rPr>
      <w:rFonts w:ascii="Arial" w:eastAsiaTheme="majorEastAsia" w:hAnsi="Arial" w:cstheme="majorBidi"/>
      <w:b/>
      <w:caps/>
      <w:color w:val="2A678B"/>
      <w:sz w:val="26"/>
      <w:szCs w:val="26"/>
      <w:lang w:val="en-GB" w:eastAsia="en-US"/>
    </w:rPr>
  </w:style>
  <w:style w:type="character" w:styleId="Hipervnculo">
    <w:name w:val="Hyperlink"/>
    <w:basedOn w:val="Fuentedeprrafopredeter"/>
    <w:uiPriority w:val="99"/>
    <w:unhideWhenUsed/>
    <w:qFormat/>
    <w:rsid w:val="00CE0D4C"/>
    <w:rPr>
      <w:color w:val="ED7D31" w:themeColor="accent2"/>
      <w:u w:val="single"/>
    </w:rPr>
  </w:style>
  <w:style w:type="paragraph" w:customStyle="1" w:styleId="Bulletpoint">
    <w:name w:val="Bullet point"/>
    <w:basedOn w:val="Prrafodelista"/>
    <w:qFormat/>
    <w:rsid w:val="00CE0D4C"/>
    <w:pPr>
      <w:numPr>
        <w:numId w:val="5"/>
      </w:numPr>
      <w:spacing w:after="120" w:line="260" w:lineRule="atLeast"/>
      <w:jc w:val="both"/>
    </w:pPr>
    <w:rPr>
      <w:rFonts w:ascii="Arial" w:eastAsiaTheme="minorHAnsi" w:hAnsi="Arial" w:cstheme="minorBidi"/>
      <w:color w:val="44546A" w:themeColor="text2"/>
      <w:sz w:val="20"/>
      <w:szCs w:val="24"/>
      <w:lang w:val="en-GB" w:eastAsia="en-US"/>
    </w:rPr>
  </w:style>
  <w:style w:type="paragraph" w:customStyle="1" w:styleId="Numberedlist">
    <w:name w:val="Numbered list"/>
    <w:basedOn w:val="Prrafodelista"/>
    <w:qFormat/>
    <w:rsid w:val="00CE0D4C"/>
    <w:pPr>
      <w:numPr>
        <w:numId w:val="4"/>
      </w:numPr>
      <w:spacing w:after="120" w:line="260" w:lineRule="atLeast"/>
      <w:jc w:val="both"/>
    </w:pPr>
    <w:rPr>
      <w:rFonts w:ascii="Arial" w:eastAsiaTheme="minorHAnsi" w:hAnsi="Arial" w:cstheme="minorBidi"/>
      <w:color w:val="44546A" w:themeColor="text2"/>
      <w:sz w:val="20"/>
      <w:szCs w:val="24"/>
      <w:lang w:val="en-GB" w:eastAsia="en-US"/>
    </w:rPr>
  </w:style>
  <w:style w:type="table" w:styleId="Tablaconcuadrcula">
    <w:name w:val="Table Grid"/>
    <w:basedOn w:val="Tablanormal"/>
    <w:uiPriority w:val="39"/>
    <w:rsid w:val="00CE0D4C"/>
    <w:pPr>
      <w:spacing w:after="0" w:line="240" w:lineRule="auto"/>
    </w:pPr>
    <w:rPr>
      <w:rFonts w:eastAsiaTheme="minorHAnsi" w:cstheme="minorBidi"/>
      <w:sz w:val="24"/>
      <w:szCs w:val="24"/>
      <w:lang w:val="fr-FR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COSTNUM">
    <w:name w:val="COST NUM"/>
    <w:uiPriority w:val="99"/>
    <w:rsid w:val="00CE0D4C"/>
    <w:pPr>
      <w:numPr>
        <w:numId w:val="3"/>
      </w:numPr>
    </w:pPr>
  </w:style>
  <w:style w:type="paragraph" w:styleId="Ttulo">
    <w:name w:val="Title"/>
    <w:basedOn w:val="Normal"/>
    <w:next w:val="Normal"/>
    <w:link w:val="TtuloCar"/>
    <w:uiPriority w:val="10"/>
    <w:qFormat/>
    <w:rsid w:val="00CE0D4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CE0D4C"/>
    <w:rPr>
      <w:rFonts w:asciiTheme="majorHAnsi" w:eastAsiaTheme="majorEastAsia" w:hAnsiTheme="majorHAnsi" w:cstheme="majorBidi"/>
      <w:spacing w:val="-10"/>
      <w:kern w:val="28"/>
      <w:sz w:val="56"/>
      <w:szCs w:val="56"/>
      <w:lang w:val="sv-SE" w:eastAsia="sv-SE"/>
    </w:rPr>
  </w:style>
  <w:style w:type="paragraph" w:styleId="Prrafodelista">
    <w:name w:val="List Paragraph"/>
    <w:basedOn w:val="Normal"/>
    <w:uiPriority w:val="34"/>
    <w:qFormat/>
    <w:rsid w:val="00CE0D4C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D82AA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82AA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82AA4"/>
    <w:rPr>
      <w:sz w:val="20"/>
      <w:szCs w:val="20"/>
      <w:lang w:val="sv-SE" w:eastAsia="sv-S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82AA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82AA4"/>
    <w:rPr>
      <w:b/>
      <w:bCs/>
      <w:sz w:val="20"/>
      <w:szCs w:val="20"/>
      <w:lang w:val="sv-SE" w:eastAsia="sv-S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82AA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82AA4"/>
    <w:rPr>
      <w:rFonts w:ascii="Segoe UI" w:hAnsi="Segoe UI" w:cs="Segoe UI"/>
      <w:sz w:val="18"/>
      <w:szCs w:val="18"/>
      <w:lang w:val="sv-SE" w:eastAsia="sv-SE"/>
    </w:rPr>
  </w:style>
  <w:style w:type="paragraph" w:styleId="Descripcin">
    <w:name w:val="caption"/>
    <w:basedOn w:val="Normal"/>
    <w:next w:val="Normal"/>
    <w:uiPriority w:val="35"/>
    <w:unhideWhenUsed/>
    <w:qFormat/>
    <w:rsid w:val="00D01E22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EC0987-C35A-4F95-9639-F9B24D06D7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835</TotalTime>
  <Pages>3</Pages>
  <Words>698</Words>
  <Characters>3800</Characters>
  <Application>Microsoft Office Word</Application>
  <DocSecurity>0</DocSecurity>
  <Lines>31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2</vt:i4>
      </vt:variant>
    </vt:vector>
  </HeadingPairs>
  <TitlesOfParts>
    <vt:vector size="3" baseType="lpstr">
      <vt:lpstr>cost report</vt:lpstr>
      <vt:lpstr>Subject │ Minutes of the First Working Groups 1, 2, 3 and 4 Meetings of COST Act</vt:lpstr>
      <vt:lpstr>    LIST OF ANNEXES</vt:lpstr>
    </vt:vector>
  </TitlesOfParts>
  <Company/>
  <LinksUpToDate>false</LinksUpToDate>
  <CharactersWithSpaces>4490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cost report</dc:title>
  <dc:subject/>
  <dc:creator>www.cost.eu</dc:creator>
  <cp:keywords/>
  <dc:description/>
  <cp:lastModifiedBy>MANUEL ELOY ORTIZ SANTALIESTRA</cp:lastModifiedBy>
  <cp:revision>132</cp:revision>
  <dcterms:created xsi:type="dcterms:W3CDTF">2020-01-17T08:48:00Z</dcterms:created>
  <dcterms:modified xsi:type="dcterms:W3CDTF">2022-02-12T13:15:00Z</dcterms:modified>
</cp:coreProperties>
</file>