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2C362798" w:rsidR="00855770" w:rsidRPr="001D001B" w:rsidRDefault="00855770" w:rsidP="00855770">
      <w:pPr>
        <w:pStyle w:val="Title2"/>
        <w:spacing w:before="120"/>
        <w:jc w:val="both"/>
        <w:rPr>
          <w:rFonts w:cs="Arial"/>
          <w:b w:val="0"/>
          <w:bCs/>
          <w:color w:val="56585B"/>
          <w:sz w:val="22"/>
          <w:szCs w:val="22"/>
        </w:rPr>
      </w:pPr>
      <w:r w:rsidRPr="008E080D">
        <w:rPr>
          <w:color w:val="56585B"/>
          <w:sz w:val="22"/>
        </w:rPr>
        <w:t xml:space="preserve">Action number: </w:t>
      </w:r>
      <w:r w:rsidR="001D001B" w:rsidRPr="001D001B">
        <w:rPr>
          <w:rFonts w:cs="Arial"/>
          <w:b w:val="0"/>
          <w:bCs/>
          <w:color w:val="737373"/>
          <w:sz w:val="22"/>
          <w:szCs w:val="22"/>
          <w:lang w:val="en-AU"/>
        </w:rPr>
        <w:t>CA18221</w:t>
      </w:r>
    </w:p>
    <w:p w14:paraId="55DA1F87" w14:textId="7AFBFFD1" w:rsidR="00855770" w:rsidRPr="001D001B" w:rsidRDefault="00855770" w:rsidP="00855770">
      <w:pPr>
        <w:pStyle w:val="Title2"/>
        <w:spacing w:before="120"/>
        <w:jc w:val="both"/>
        <w:rPr>
          <w:b w:val="0"/>
          <w:bCs/>
          <w:color w:val="56585B"/>
          <w:sz w:val="22"/>
        </w:rPr>
      </w:pPr>
      <w:r>
        <w:rPr>
          <w:color w:val="56585B"/>
          <w:sz w:val="22"/>
        </w:rPr>
        <w:t>Grantee</w:t>
      </w:r>
      <w:r w:rsidRPr="008E080D">
        <w:rPr>
          <w:color w:val="56585B"/>
          <w:sz w:val="22"/>
        </w:rPr>
        <w:t xml:space="preserve"> name: </w:t>
      </w:r>
      <w:r w:rsidR="001D001B" w:rsidRPr="001D001B">
        <w:rPr>
          <w:b w:val="0"/>
          <w:bCs/>
          <w:color w:val="56585B"/>
          <w:sz w:val="22"/>
        </w:rPr>
        <w:t>Peter Vermeiren</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1E1379D2"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r w:rsidR="001D001B">
              <w:rPr>
                <w:b w:val="0"/>
                <w:bCs/>
                <w:i/>
                <w:iCs/>
                <w:color w:val="56585B"/>
                <w:sz w:val="20"/>
                <w:szCs w:val="18"/>
              </w:rPr>
              <w:t xml:space="preserve"> P</w:t>
            </w:r>
            <w:r w:rsidR="001D001B" w:rsidRPr="00693C3E">
              <w:rPr>
                <w:b w:val="0"/>
                <w:bCs/>
                <w:i/>
                <w:iCs/>
                <w:color w:val="56585B"/>
                <w:sz w:val="20"/>
                <w:szCs w:val="18"/>
              </w:rPr>
              <w:t>roof-of-concept model regarding exposure and accumulation of current</w:t>
            </w:r>
            <w:r w:rsidR="001D001B">
              <w:rPr>
                <w:b w:val="0"/>
                <w:bCs/>
                <w:i/>
                <w:iCs/>
                <w:color w:val="56585B"/>
                <w:sz w:val="20"/>
                <w:szCs w:val="18"/>
              </w:rPr>
              <w:t xml:space="preserve">ly </w:t>
            </w:r>
            <w:r w:rsidR="001D001B" w:rsidRPr="00693C3E">
              <w:rPr>
                <w:b w:val="0"/>
                <w:bCs/>
                <w:i/>
                <w:iCs/>
                <w:color w:val="56585B"/>
                <w:sz w:val="20"/>
                <w:szCs w:val="18"/>
              </w:rPr>
              <w:t>use</w:t>
            </w:r>
            <w:r w:rsidR="001D001B">
              <w:rPr>
                <w:b w:val="0"/>
                <w:bCs/>
                <w:i/>
                <w:iCs/>
                <w:color w:val="56585B"/>
                <w:sz w:val="20"/>
                <w:szCs w:val="18"/>
              </w:rPr>
              <w:t>d</w:t>
            </w:r>
            <w:r w:rsidR="001D001B" w:rsidRPr="00693C3E">
              <w:rPr>
                <w:b w:val="0"/>
                <w:bCs/>
                <w:i/>
                <w:iCs/>
                <w:color w:val="56585B"/>
                <w:sz w:val="20"/>
                <w:szCs w:val="18"/>
              </w:rPr>
              <w:t xml:space="preserve"> pesticides in sand lizards</w:t>
            </w:r>
          </w:p>
          <w:p w14:paraId="5028832A" w14:textId="040AB620"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 xml:space="preserve">tart and end date: </w:t>
            </w:r>
            <w:r w:rsidR="001D001B">
              <w:rPr>
                <w:b w:val="0"/>
                <w:bCs/>
                <w:color w:val="56585B"/>
                <w:sz w:val="20"/>
                <w:szCs w:val="18"/>
              </w:rPr>
              <w:t>14</w:t>
            </w:r>
            <w:r w:rsidRPr="004B1C13">
              <w:rPr>
                <w:b w:val="0"/>
                <w:bCs/>
                <w:color w:val="56585B"/>
                <w:sz w:val="20"/>
                <w:szCs w:val="18"/>
              </w:rPr>
              <w:t>/</w:t>
            </w:r>
            <w:r w:rsidR="001D001B">
              <w:rPr>
                <w:b w:val="0"/>
                <w:bCs/>
                <w:color w:val="56585B"/>
                <w:sz w:val="20"/>
                <w:szCs w:val="18"/>
              </w:rPr>
              <w:t>11</w:t>
            </w:r>
            <w:r w:rsidRPr="004B1C13">
              <w:rPr>
                <w:b w:val="0"/>
                <w:bCs/>
                <w:color w:val="56585B"/>
                <w:sz w:val="20"/>
                <w:szCs w:val="18"/>
              </w:rPr>
              <w:t>/</w:t>
            </w:r>
            <w:r w:rsidR="001D001B">
              <w:rPr>
                <w:b w:val="0"/>
                <w:bCs/>
                <w:color w:val="56585B"/>
                <w:sz w:val="20"/>
                <w:szCs w:val="18"/>
              </w:rPr>
              <w:t>2022</w:t>
            </w:r>
            <w:r w:rsidRPr="004B1C13">
              <w:rPr>
                <w:b w:val="0"/>
                <w:bCs/>
                <w:color w:val="56585B"/>
                <w:sz w:val="20"/>
                <w:szCs w:val="18"/>
              </w:rPr>
              <w:t xml:space="preserve"> to </w:t>
            </w:r>
            <w:r w:rsidR="001D001B">
              <w:rPr>
                <w:b w:val="0"/>
                <w:bCs/>
                <w:color w:val="56585B"/>
                <w:sz w:val="20"/>
                <w:szCs w:val="18"/>
              </w:rPr>
              <w:t>28</w:t>
            </w:r>
            <w:r w:rsidRPr="004B1C13">
              <w:rPr>
                <w:b w:val="0"/>
                <w:bCs/>
                <w:color w:val="56585B"/>
                <w:sz w:val="20"/>
                <w:szCs w:val="18"/>
              </w:rPr>
              <w:t>/</w:t>
            </w:r>
            <w:r w:rsidR="001D001B">
              <w:rPr>
                <w:b w:val="0"/>
                <w:bCs/>
                <w:color w:val="56585B"/>
                <w:sz w:val="20"/>
                <w:szCs w:val="18"/>
              </w:rPr>
              <w:t>04</w:t>
            </w:r>
            <w:r w:rsidRPr="004B1C13">
              <w:rPr>
                <w:b w:val="0"/>
                <w:bCs/>
                <w:color w:val="56585B"/>
                <w:sz w:val="20"/>
                <w:szCs w:val="18"/>
              </w:rPr>
              <w:t>/</w:t>
            </w:r>
            <w:r w:rsidR="001D001B">
              <w:rPr>
                <w:b w:val="0"/>
                <w:bCs/>
                <w:color w:val="56585B"/>
                <w:sz w:val="20"/>
                <w:szCs w:val="18"/>
              </w:rPr>
              <w:t>2023</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753BDBC7" w14:textId="28A7169C" w:rsidR="00DD0B4F" w:rsidRDefault="001D001B" w:rsidP="00DD0B4F">
            <w:pPr>
              <w:spacing w:before="120"/>
              <w:rPr>
                <w:shd w:val="clear" w:color="auto" w:fill="C5C5BD" w:themeFill="background2"/>
              </w:rPr>
            </w:pPr>
            <w:r>
              <w:rPr>
                <w:shd w:val="clear" w:color="auto" w:fill="C5C5BD" w:themeFill="background2"/>
              </w:rPr>
              <w:t xml:space="preserve">The STSM aimed at developing a mechanistic model that integrates ecology, physiology and ecotoxicology of sand lizards, as a proof-of-concept for what could be achieved if such tools were integrated as part of a (intended) risk assessment </w:t>
            </w:r>
            <w:r w:rsidR="00DD0B4F">
              <w:rPr>
                <w:shd w:val="clear" w:color="auto" w:fill="C5C5BD" w:themeFill="background2"/>
              </w:rPr>
              <w:t xml:space="preserve">(RA) </w:t>
            </w:r>
            <w:r>
              <w:rPr>
                <w:shd w:val="clear" w:color="auto" w:fill="C5C5BD" w:themeFill="background2"/>
              </w:rPr>
              <w:t xml:space="preserve">scheme for reptiles under European registration. </w:t>
            </w:r>
            <w:r w:rsidR="00DD0B4F">
              <w:rPr>
                <w:shd w:val="clear" w:color="auto" w:fill="C5C5BD" w:themeFill="background2"/>
              </w:rPr>
              <w:t xml:space="preserve">The model was adapted from a parallel model on American alligators towards sand lizards, because of their potential as focal species for reptile RA and their broad distribution across Europe.  </w:t>
            </w:r>
          </w:p>
          <w:p w14:paraId="79D2D148" w14:textId="56F3E4E2" w:rsidR="00855770" w:rsidRDefault="00DD0B4F" w:rsidP="00AB307A">
            <w:pPr>
              <w:spacing w:before="120"/>
              <w:rPr>
                <w:shd w:val="clear" w:color="auto" w:fill="C5C5BD" w:themeFill="background2"/>
              </w:rPr>
            </w:pPr>
            <w:r>
              <w:rPr>
                <w:shd w:val="clear" w:color="auto" w:fill="C5C5BD" w:themeFill="background2"/>
              </w:rPr>
              <w:t>The STSM workplan was organised in 5 key steps</w:t>
            </w:r>
          </w:p>
          <w:p w14:paraId="6AF8FFD0" w14:textId="41FF117B" w:rsidR="00DD0B4F" w:rsidRDefault="00DD0B4F" w:rsidP="00DD0B4F">
            <w:pPr>
              <w:pStyle w:val="ListParagraph"/>
              <w:numPr>
                <w:ilvl w:val="0"/>
                <w:numId w:val="36"/>
              </w:numPr>
              <w:spacing w:before="120"/>
              <w:rPr>
                <w:shd w:val="clear" w:color="auto" w:fill="C5C5BD" w:themeFill="background2"/>
              </w:rPr>
            </w:pPr>
            <w:r w:rsidRPr="00DD0B4F">
              <w:rPr>
                <w:b/>
                <w:bCs/>
                <w:shd w:val="clear" w:color="auto" w:fill="C5C5BD" w:themeFill="background2"/>
              </w:rPr>
              <w:t>A lifecycle sketch</w:t>
            </w:r>
            <w:r>
              <w:rPr>
                <w:shd w:val="clear" w:color="auto" w:fill="C5C5BD" w:themeFill="background2"/>
              </w:rPr>
              <w:t xml:space="preserve">, supported by quantitative data was developed. This allowed for the mechanistic modelling of key life processes (growth, reproduction, seasonal movement, pollution accumulation: see </w:t>
            </w:r>
            <w:r w:rsidR="00CD5CBD">
              <w:rPr>
                <w:shd w:val="clear" w:color="auto" w:fill="C5C5BD" w:themeFill="background2"/>
              </w:rPr>
              <w:t>step</w:t>
            </w:r>
            <w:r>
              <w:rPr>
                <w:shd w:val="clear" w:color="auto" w:fill="C5C5BD" w:themeFill="background2"/>
              </w:rPr>
              <w:t xml:space="preserve"> 3), and the validation of predicted model outcomes (population level patterns in activity, life stage duration, size, age and reproductive output, see </w:t>
            </w:r>
            <w:r w:rsidR="00CD5CBD">
              <w:rPr>
                <w:shd w:val="clear" w:color="auto" w:fill="C5C5BD" w:themeFill="background2"/>
              </w:rPr>
              <w:t>step</w:t>
            </w:r>
            <w:r>
              <w:rPr>
                <w:shd w:val="clear" w:color="auto" w:fill="C5C5BD" w:themeFill="background2"/>
              </w:rPr>
              <w:t xml:space="preserve"> 4)</w:t>
            </w:r>
          </w:p>
          <w:p w14:paraId="0BBE911C" w14:textId="4B26103E" w:rsidR="007E6106" w:rsidRDefault="00DD0B4F" w:rsidP="00DD0B4F">
            <w:pPr>
              <w:pStyle w:val="ListParagraph"/>
              <w:numPr>
                <w:ilvl w:val="0"/>
                <w:numId w:val="36"/>
              </w:numPr>
              <w:spacing w:before="120"/>
              <w:rPr>
                <w:shd w:val="clear" w:color="auto" w:fill="C5C5BD" w:themeFill="background2"/>
              </w:rPr>
            </w:pPr>
            <w:r w:rsidRPr="00DD0B4F">
              <w:rPr>
                <w:b/>
                <w:bCs/>
                <w:shd w:val="clear" w:color="auto" w:fill="C5C5BD" w:themeFill="background2"/>
              </w:rPr>
              <w:t>An environmental scenario</w:t>
            </w:r>
            <w:r>
              <w:rPr>
                <w:shd w:val="clear" w:color="auto" w:fill="C5C5BD" w:themeFill="background2"/>
              </w:rPr>
              <w:t xml:space="preserve">, relevant to RA, was </w:t>
            </w:r>
            <w:r w:rsidR="00B3792B">
              <w:rPr>
                <w:shd w:val="clear" w:color="auto" w:fill="C5C5BD" w:themeFill="background2"/>
              </w:rPr>
              <w:t xml:space="preserve">developed and </w:t>
            </w:r>
            <w:r>
              <w:rPr>
                <w:shd w:val="clear" w:color="auto" w:fill="C5C5BD" w:themeFill="background2"/>
              </w:rPr>
              <w:t>focuss</w:t>
            </w:r>
            <w:r w:rsidR="00B3792B">
              <w:rPr>
                <w:shd w:val="clear" w:color="auto" w:fill="C5C5BD" w:themeFill="background2"/>
              </w:rPr>
              <w:t>ed</w:t>
            </w:r>
            <w:r>
              <w:rPr>
                <w:shd w:val="clear" w:color="auto" w:fill="C5C5BD" w:themeFill="background2"/>
              </w:rPr>
              <w:t xml:space="preserve"> on exposure in a vineyard landscape. Key quantitative data characterising the temperature and dietary exposure were gathered</w:t>
            </w:r>
            <w:r w:rsidR="007E6106">
              <w:rPr>
                <w:shd w:val="clear" w:color="auto" w:fill="C5C5BD" w:themeFill="background2"/>
              </w:rPr>
              <w:t xml:space="preserve"> across nest, hibernacula and vineyard environments. These were</w:t>
            </w:r>
            <w:r>
              <w:rPr>
                <w:shd w:val="clear" w:color="auto" w:fill="C5C5BD" w:themeFill="background2"/>
              </w:rPr>
              <w:t xml:space="preserve"> translated into inputs for the model at a daily resolution</w:t>
            </w:r>
            <w:r w:rsidR="007E6106">
              <w:rPr>
                <w:shd w:val="clear" w:color="auto" w:fill="C5C5BD" w:themeFill="background2"/>
              </w:rPr>
              <w:t>. Diet preferences and</w:t>
            </w:r>
            <w:r w:rsidR="00B10998">
              <w:rPr>
                <w:shd w:val="clear" w:color="auto" w:fill="C5C5BD" w:themeFill="background2"/>
              </w:rPr>
              <w:t xml:space="preserve"> associated</w:t>
            </w:r>
            <w:r w:rsidR="007E6106">
              <w:rPr>
                <w:shd w:val="clear" w:color="auto" w:fill="C5C5BD" w:themeFill="background2"/>
              </w:rPr>
              <w:t xml:space="preserve"> </w:t>
            </w:r>
            <w:r w:rsidR="00B10998">
              <w:rPr>
                <w:shd w:val="clear" w:color="auto" w:fill="C5C5BD" w:themeFill="background2"/>
              </w:rPr>
              <w:t xml:space="preserve">pollution </w:t>
            </w:r>
            <w:r w:rsidR="007E6106">
              <w:rPr>
                <w:shd w:val="clear" w:color="auto" w:fill="C5C5BD" w:themeFill="background2"/>
              </w:rPr>
              <w:t>intake are undergoing further development</w:t>
            </w:r>
            <w:r w:rsidR="00852300">
              <w:rPr>
                <w:shd w:val="clear" w:color="auto" w:fill="C5C5BD" w:themeFill="background2"/>
              </w:rPr>
              <w:t xml:space="preserve"> (with the aim of providing a publication ready model development and application</w:t>
            </w:r>
            <w:r w:rsidR="00B3792B">
              <w:rPr>
                <w:shd w:val="clear" w:color="auto" w:fill="C5C5BD" w:themeFill="background2"/>
              </w:rPr>
              <w:t>, see “follow-up activities”)</w:t>
            </w:r>
            <w:r>
              <w:rPr>
                <w:shd w:val="clear" w:color="auto" w:fill="C5C5BD" w:themeFill="background2"/>
              </w:rPr>
              <w:t>.</w:t>
            </w:r>
          </w:p>
          <w:p w14:paraId="4F347131" w14:textId="19B7F5D2" w:rsidR="007E6106" w:rsidRDefault="007E6106" w:rsidP="00DD0B4F">
            <w:pPr>
              <w:pStyle w:val="ListParagraph"/>
              <w:numPr>
                <w:ilvl w:val="0"/>
                <w:numId w:val="36"/>
              </w:numPr>
              <w:spacing w:before="120"/>
              <w:rPr>
                <w:shd w:val="clear" w:color="auto" w:fill="C5C5BD" w:themeFill="background2"/>
              </w:rPr>
            </w:pPr>
            <w:r>
              <w:rPr>
                <w:b/>
                <w:bCs/>
                <w:shd w:val="clear" w:color="auto" w:fill="C5C5BD" w:themeFill="background2"/>
              </w:rPr>
              <w:lastRenderedPageBreak/>
              <w:t>The model was calibrated</w:t>
            </w:r>
            <w:r>
              <w:rPr>
                <w:shd w:val="clear" w:color="auto" w:fill="C5C5BD" w:themeFill="background2"/>
              </w:rPr>
              <w:t xml:space="preserve"> using Add-my-Pet parameters for bioenergetics driven development of individual lizards; using literature data and associated models for activity behaviours; using prey caloric content and pollution levels derived from the EFSA 2009 Bird and Mammal ERA guideline; and using a maternal transfer model developed in a parallel project</w:t>
            </w:r>
            <w:r w:rsidR="00CD5CBD">
              <w:rPr>
                <w:shd w:val="clear" w:color="auto" w:fill="C5C5BD" w:themeFill="background2"/>
              </w:rPr>
              <w:t>.</w:t>
            </w:r>
            <w:r>
              <w:rPr>
                <w:shd w:val="clear" w:color="auto" w:fill="C5C5BD" w:themeFill="background2"/>
              </w:rPr>
              <w:t xml:space="preserve"> Refinements and extensions of model calibration are under discussion</w:t>
            </w:r>
            <w:r w:rsidR="00852300">
              <w:rPr>
                <w:shd w:val="clear" w:color="auto" w:fill="C5C5BD" w:themeFill="background2"/>
              </w:rPr>
              <w:t xml:space="preserve"> (see step 5)</w:t>
            </w:r>
            <w:r>
              <w:rPr>
                <w:shd w:val="clear" w:color="auto" w:fill="C5C5BD" w:themeFill="background2"/>
              </w:rPr>
              <w:t>.</w:t>
            </w:r>
          </w:p>
          <w:p w14:paraId="0A2169A5" w14:textId="0C2FFC44" w:rsidR="007E6106" w:rsidRDefault="007E6106" w:rsidP="00DD0B4F">
            <w:pPr>
              <w:pStyle w:val="ListParagraph"/>
              <w:numPr>
                <w:ilvl w:val="0"/>
                <w:numId w:val="36"/>
              </w:numPr>
              <w:spacing w:before="120"/>
              <w:rPr>
                <w:shd w:val="clear" w:color="auto" w:fill="C5C5BD" w:themeFill="background2"/>
              </w:rPr>
            </w:pPr>
            <w:r w:rsidRPr="007E6106">
              <w:rPr>
                <w:b/>
                <w:bCs/>
                <w:shd w:val="clear" w:color="auto" w:fill="C5C5BD" w:themeFill="background2"/>
              </w:rPr>
              <w:t>The model was validated</w:t>
            </w:r>
            <w:r>
              <w:rPr>
                <w:shd w:val="clear" w:color="auto" w:fill="C5C5BD" w:themeFill="background2"/>
              </w:rPr>
              <w:t xml:space="preserve"> against literature derived data on growth, reproduction and activity patterns of sand lizards using pattern-oriented modelling. Given the absence of pollution accumulation (and effect) data, the </w:t>
            </w:r>
            <w:proofErr w:type="spellStart"/>
            <w:r>
              <w:rPr>
                <w:shd w:val="clear" w:color="auto" w:fill="C5C5BD" w:themeFill="background2"/>
              </w:rPr>
              <w:t>toxicokinetics</w:t>
            </w:r>
            <w:proofErr w:type="spellEnd"/>
            <w:r>
              <w:rPr>
                <w:shd w:val="clear" w:color="auto" w:fill="C5C5BD" w:themeFill="background2"/>
              </w:rPr>
              <w:t xml:space="preserve"> of the model were evaluated based on expert judgement and further development (including data requirements for validation) discussed in terms of this proof-of-concept’s model application in RA</w:t>
            </w:r>
            <w:r w:rsidR="00CD5CBD">
              <w:rPr>
                <w:shd w:val="clear" w:color="auto" w:fill="C5C5BD" w:themeFill="background2"/>
              </w:rPr>
              <w:t xml:space="preserve"> (see step 5)</w:t>
            </w:r>
            <w:r>
              <w:rPr>
                <w:shd w:val="clear" w:color="auto" w:fill="C5C5BD" w:themeFill="background2"/>
              </w:rPr>
              <w:t>.</w:t>
            </w:r>
          </w:p>
          <w:p w14:paraId="65A09D66" w14:textId="6A0B0911" w:rsidR="00DD0B4F" w:rsidRPr="00DD0B4F" w:rsidRDefault="007E6106" w:rsidP="00DD0B4F">
            <w:pPr>
              <w:pStyle w:val="ListParagraph"/>
              <w:numPr>
                <w:ilvl w:val="0"/>
                <w:numId w:val="36"/>
              </w:numPr>
              <w:spacing w:before="120"/>
              <w:rPr>
                <w:shd w:val="clear" w:color="auto" w:fill="C5C5BD" w:themeFill="background2"/>
              </w:rPr>
            </w:pPr>
            <w:r w:rsidRPr="007E6106">
              <w:rPr>
                <w:b/>
                <w:bCs/>
                <w:shd w:val="clear" w:color="auto" w:fill="C5C5BD" w:themeFill="background2"/>
              </w:rPr>
              <w:t>The current feasibility</w:t>
            </w:r>
            <w:r>
              <w:rPr>
                <w:shd w:val="clear" w:color="auto" w:fill="C5C5BD" w:themeFill="background2"/>
              </w:rPr>
              <w:t xml:space="preserve"> of the model in terms of data needs and model technical abilities are </w:t>
            </w:r>
            <w:r w:rsidRPr="00CD5CBD">
              <w:rPr>
                <w:b/>
                <w:bCs/>
                <w:shd w:val="clear" w:color="auto" w:fill="C5C5BD" w:themeFill="background2"/>
              </w:rPr>
              <w:t>under discussion</w:t>
            </w:r>
            <w:r w:rsidR="00852300">
              <w:rPr>
                <w:b/>
                <w:bCs/>
                <w:shd w:val="clear" w:color="auto" w:fill="C5C5BD" w:themeFill="background2"/>
              </w:rPr>
              <w:t xml:space="preserve"> </w:t>
            </w:r>
            <w:r w:rsidR="00852300" w:rsidRPr="00852300">
              <w:rPr>
                <w:shd w:val="clear" w:color="auto" w:fill="C5C5BD" w:themeFill="background2"/>
              </w:rPr>
              <w:t>(with discussion meeting planned in June)</w:t>
            </w:r>
            <w:r w:rsidRPr="00852300">
              <w:rPr>
                <w:shd w:val="clear" w:color="auto" w:fill="C5C5BD" w:themeFill="background2"/>
              </w:rPr>
              <w:t>,</w:t>
            </w:r>
            <w:r>
              <w:rPr>
                <w:shd w:val="clear" w:color="auto" w:fill="C5C5BD" w:themeFill="background2"/>
              </w:rPr>
              <w:t xml:space="preserve"> with the aim of providing concrete recommendations for further development. The application of this model in RA</w:t>
            </w:r>
            <w:r w:rsidR="00CD5CBD">
              <w:rPr>
                <w:shd w:val="clear" w:color="auto" w:fill="C5C5BD" w:themeFill="background2"/>
              </w:rPr>
              <w:t xml:space="preserve"> is planned to be discussed with regulatory experts at RIFCON at a follow up meeting in June.</w:t>
            </w:r>
            <w:r>
              <w:rPr>
                <w:shd w:val="clear" w:color="auto" w:fill="C5C5BD" w:themeFill="background2"/>
              </w:rPr>
              <w:t xml:space="preserve"> </w:t>
            </w:r>
          </w:p>
          <w:p w14:paraId="36D168E2" w14:textId="77777777" w:rsidR="00855770" w:rsidRPr="00681CA3" w:rsidRDefault="00855770" w:rsidP="00AB307A">
            <w:pPr>
              <w:spacing w:before="120"/>
              <w:rPr>
                <w:i/>
              </w:rPr>
            </w:pP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lastRenderedPageBreak/>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2394C8FD"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568D83D1" w14:textId="6F8AA8C4" w:rsidR="00855770" w:rsidRDefault="00CD5CBD" w:rsidP="00AB307A">
            <w:pPr>
              <w:spacing w:before="120"/>
            </w:pPr>
            <w:r w:rsidRPr="003B0E6D">
              <w:t>The STSM result</w:t>
            </w:r>
            <w:r>
              <w:t>ed</w:t>
            </w:r>
            <w:r w:rsidRPr="003B0E6D">
              <w:t xml:space="preserve"> </w:t>
            </w:r>
            <w:r>
              <w:t>in a first</w:t>
            </w:r>
            <w:r w:rsidRPr="00252973">
              <w:t xml:space="preserve"> proof-of-concept biologically-based model, including associated database</w:t>
            </w:r>
            <w:r>
              <w:t>s</w:t>
            </w:r>
            <w:r w:rsidRPr="00252973">
              <w:t xml:space="preserve"> and model software, </w:t>
            </w:r>
            <w:r>
              <w:t>adapted to the sand lizard</w:t>
            </w:r>
            <w:r w:rsidR="00137816">
              <w:t>, a potential focal species for reptile RA in Europe</w:t>
            </w:r>
            <w:r w:rsidRPr="00252973">
              <w:t>. The STSM thereby contribute</w:t>
            </w:r>
            <w:r>
              <w:t>d</w:t>
            </w:r>
            <w:r w:rsidRPr="00252973">
              <w:t xml:space="preserve"> to objectives of PERIAMAR: </w:t>
            </w:r>
            <w:r w:rsidRPr="00B76CC9">
              <w:rPr>
                <w:b/>
                <w:bCs/>
              </w:rPr>
              <w:t>Task 1.1</w:t>
            </w:r>
            <w:r w:rsidRPr="00252973">
              <w:t xml:space="preserve"> (identify exposure routes)</w:t>
            </w:r>
            <w:r>
              <w:t xml:space="preserve">; </w:t>
            </w:r>
            <w:r w:rsidRPr="00B76CC9">
              <w:rPr>
                <w:b/>
                <w:bCs/>
              </w:rPr>
              <w:t>Task 2.1</w:t>
            </w:r>
            <w:r>
              <w:t xml:space="preserve"> (agricultural areas as habitats for reptiles); </w:t>
            </w:r>
            <w:r w:rsidRPr="00B76CC9">
              <w:rPr>
                <w:b/>
                <w:bCs/>
              </w:rPr>
              <w:t>Task 3.1</w:t>
            </w:r>
            <w:r>
              <w:t xml:space="preserve"> (ERA focal species);</w:t>
            </w:r>
            <w:r w:rsidRPr="00252973">
              <w:t xml:space="preserve"> and </w:t>
            </w:r>
            <w:r w:rsidRPr="00B76CC9">
              <w:rPr>
                <w:b/>
                <w:bCs/>
              </w:rPr>
              <w:t>Task 3.4</w:t>
            </w:r>
            <w:r w:rsidRPr="00252973">
              <w:t xml:space="preserve"> (</w:t>
            </w:r>
            <w:r>
              <w:t>replacement method</w:t>
            </w:r>
            <w:r w:rsidRPr="00252973">
              <w:t>s</w:t>
            </w:r>
            <w:r>
              <w:t xml:space="preserve"> and ERA scheme</w:t>
            </w:r>
            <w:r w:rsidRPr="00252973">
              <w:t>); and extend</w:t>
            </w:r>
            <w:r>
              <w:t>ed</w:t>
            </w:r>
            <w:r w:rsidRPr="00252973">
              <w:t xml:space="preserve"> the ongoing PERIAMAR </w:t>
            </w:r>
            <w:r w:rsidRPr="00B76CC9">
              <w:rPr>
                <w:b/>
                <w:bCs/>
              </w:rPr>
              <w:t>project</w:t>
            </w:r>
            <w:r w:rsidRPr="00252973">
              <w:t xml:space="preserve"> “Lifecycle energetics of reptiles under pollution stress” (</w:t>
            </w:r>
            <w:hyperlink r:id="rId11" w:history="1">
              <w:r w:rsidRPr="00252973">
                <w:rPr>
                  <w:rStyle w:val="Hyperlink"/>
                </w:rPr>
                <w:t>https://periamar.com/projects/ttView/21</w:t>
              </w:r>
            </w:hyperlink>
            <w:r w:rsidRPr="00252973">
              <w:t>)</w:t>
            </w:r>
          </w:p>
          <w:p w14:paraId="0FB13EBA" w14:textId="4F5A3062" w:rsidR="00CD5CBD" w:rsidRDefault="00CD5CBD" w:rsidP="00AB307A">
            <w:pPr>
              <w:spacing w:before="120"/>
            </w:pPr>
            <w:r>
              <w:t>The work was partially presented at the SETAC 2023 Dublin conference in a special session on “generating experimental data to inform effect modelling”</w:t>
            </w:r>
            <w:r w:rsidR="00137816">
              <w:t>, and is planned to be presented in a more finalized form at an ecotoxicology conference in 2024 (</w:t>
            </w:r>
            <w:proofErr w:type="gramStart"/>
            <w:r w:rsidR="00137816">
              <w:t>e.g.</w:t>
            </w:r>
            <w:proofErr w:type="gramEnd"/>
            <w:r w:rsidR="00137816">
              <w:t xml:space="preserve"> SETAC Europe).</w:t>
            </w:r>
            <w:r>
              <w:t xml:space="preserve"> </w:t>
            </w:r>
          </w:p>
          <w:p w14:paraId="38034D1D" w14:textId="482F59E0" w:rsidR="00CD5CBD" w:rsidRDefault="00CD5CBD" w:rsidP="00AB307A">
            <w:pPr>
              <w:spacing w:before="120"/>
            </w:pPr>
            <w:r>
              <w:t xml:space="preserve">The STSM fostered scientific interchange between </w:t>
            </w:r>
            <w:r w:rsidRPr="00252973">
              <w:t>R</w:t>
            </w:r>
            <w:r>
              <w:t>IFCON</w:t>
            </w:r>
            <w:r w:rsidRPr="00252973">
              <w:t xml:space="preserve"> (the host, private enterprise)</w:t>
            </w:r>
            <w:r>
              <w:t xml:space="preserve"> </w:t>
            </w:r>
            <w:r w:rsidRPr="00252973">
              <w:t>and</w:t>
            </w:r>
            <w:r>
              <w:t xml:space="preserve"> the academic sector (A. Focks, Osnabr</w:t>
            </w:r>
            <w:r>
              <w:rPr>
                <w:rFonts w:cs="Arial"/>
              </w:rPr>
              <w:t>ü</w:t>
            </w:r>
            <w:r>
              <w:t>ck University and S. Charles, Claude Bernard University Lyon 1). The STSM</w:t>
            </w:r>
            <w:r w:rsidR="00137816">
              <w:t xml:space="preserve"> (indirectly)</w:t>
            </w:r>
            <w:r>
              <w:t xml:space="preserve"> also provided opportunities for</w:t>
            </w:r>
            <w:r w:rsidR="00137816">
              <w:t xml:space="preserve"> academic scientists (P Vermeiren, and C. C. Mu</w:t>
            </w:r>
            <w:r w:rsidR="00137816">
              <w:rPr>
                <w:rFonts w:cs="Arial"/>
              </w:rPr>
              <w:t>ñ</w:t>
            </w:r>
            <w:r w:rsidR="00137816">
              <w:t>oz) to be exposed to the regulatory and industry view on ecotoxicological modelling, leading to career benefits.</w:t>
            </w:r>
          </w:p>
          <w:p w14:paraId="1540BBFD" w14:textId="77777777" w:rsidR="00852300" w:rsidRDefault="00CD5CBD" w:rsidP="00AB307A">
            <w:pPr>
              <w:spacing w:before="120"/>
              <w:rPr>
                <w:shd w:val="clear" w:color="auto" w:fill="C5C5BD" w:themeFill="background2"/>
              </w:rPr>
            </w:pPr>
            <w:r>
              <w:rPr>
                <w:shd w:val="clear" w:color="auto" w:fill="C5C5BD" w:themeFill="background2"/>
              </w:rPr>
              <w:t>As follow up activities, it is intended to refine some of the model calibration and validation to bring it up to standard for publication in an international peer-reviewed scientific journal. The aim of the paper will be to showcase the potential benefit of mechanistic models in a RA scheme adapted to reptile species under European registration.</w:t>
            </w:r>
            <w:r w:rsidR="00852300">
              <w:rPr>
                <w:shd w:val="clear" w:color="auto" w:fill="C5C5BD" w:themeFill="background2"/>
              </w:rPr>
              <w:t xml:space="preserve"> Specific follow-up activities include:</w:t>
            </w:r>
          </w:p>
          <w:p w14:paraId="074047C2" w14:textId="0E49E993" w:rsidR="00CD5CBD" w:rsidRDefault="00B10998" w:rsidP="00852300">
            <w:pPr>
              <w:pStyle w:val="ListParagraph"/>
              <w:numPr>
                <w:ilvl w:val="0"/>
                <w:numId w:val="37"/>
              </w:numPr>
              <w:spacing w:before="120"/>
              <w:rPr>
                <w:shd w:val="clear" w:color="auto" w:fill="C5C5BD" w:themeFill="background2"/>
              </w:rPr>
            </w:pPr>
            <w:r>
              <w:rPr>
                <w:shd w:val="clear" w:color="auto" w:fill="C5C5BD" w:themeFill="background2"/>
              </w:rPr>
              <w:t>Work on refined input data regarding diet preferences and associated pollution intake, planned for summer 2023.</w:t>
            </w:r>
          </w:p>
          <w:p w14:paraId="3CE378FF" w14:textId="44EEEA22" w:rsidR="00B10998" w:rsidRDefault="00B10998" w:rsidP="00852300">
            <w:pPr>
              <w:pStyle w:val="ListParagraph"/>
              <w:numPr>
                <w:ilvl w:val="0"/>
                <w:numId w:val="37"/>
              </w:numPr>
              <w:spacing w:before="120"/>
              <w:rPr>
                <w:shd w:val="clear" w:color="auto" w:fill="C5C5BD" w:themeFill="background2"/>
              </w:rPr>
            </w:pPr>
            <w:r>
              <w:rPr>
                <w:shd w:val="clear" w:color="auto" w:fill="C5C5BD" w:themeFill="background2"/>
              </w:rPr>
              <w:t>Discussion meetings on model development, including data requirements and technical feasibility, are planned in June 2023.</w:t>
            </w:r>
          </w:p>
          <w:p w14:paraId="79965B1A" w14:textId="028B9E57" w:rsidR="00B10998" w:rsidRPr="00852300" w:rsidRDefault="00B10998" w:rsidP="00852300">
            <w:pPr>
              <w:pStyle w:val="ListParagraph"/>
              <w:numPr>
                <w:ilvl w:val="0"/>
                <w:numId w:val="37"/>
              </w:numPr>
              <w:spacing w:before="120"/>
              <w:rPr>
                <w:shd w:val="clear" w:color="auto" w:fill="C5C5BD" w:themeFill="background2"/>
              </w:rPr>
            </w:pPr>
            <w:r>
              <w:rPr>
                <w:shd w:val="clear" w:color="auto" w:fill="C5C5BD" w:themeFill="background2"/>
              </w:rPr>
              <w:t>A discussion on the potential application of this model in RA is planned for June 2023.</w:t>
            </w:r>
          </w:p>
        </w:tc>
      </w:tr>
    </w:tbl>
    <w:p w14:paraId="1E3BB603" w14:textId="09B92752" w:rsidR="005146D6" w:rsidRPr="00D940F7" w:rsidRDefault="005146D6" w:rsidP="00D940F7"/>
    <w:sectPr w:rsidR="005146D6" w:rsidRPr="00D940F7" w:rsidSect="00384D8B">
      <w:headerReference w:type="even" r:id="rId12"/>
      <w:headerReference w:type="default" r:id="rId13"/>
      <w:footerReference w:type="even" r:id="rId14"/>
      <w:footerReference w:type="default" r:id="rId15"/>
      <w:headerReference w:type="first" r:id="rId16"/>
      <w:footerReference w:type="first" r:id="rId17"/>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E4CB8" w14:textId="77777777" w:rsidR="00374EBE" w:rsidRDefault="00374EBE" w:rsidP="00F24F32">
      <w:r>
        <w:separator/>
      </w:r>
    </w:p>
  </w:endnote>
  <w:endnote w:type="continuationSeparator" w:id="0">
    <w:p w14:paraId="5B451DAA" w14:textId="77777777" w:rsidR="00374EBE" w:rsidRDefault="00374EBE"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8070000" w:usb2="00000010" w:usb3="00000000" w:csb0="0002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メイリオ">
    <w:altName w:val="Meiryo"/>
    <w:panose1 w:val="020B0604030504040204"/>
    <w:charset w:val="80"/>
    <w:family w:val="modern"/>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F4520" w14:textId="77777777" w:rsidR="00374EBE" w:rsidRDefault="00374EBE" w:rsidP="00F24F32">
      <w:r>
        <w:separator/>
      </w:r>
    </w:p>
  </w:footnote>
  <w:footnote w:type="continuationSeparator" w:id="0">
    <w:p w14:paraId="7F2CA6BA" w14:textId="77777777" w:rsidR="00374EBE" w:rsidRDefault="00374EBE"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1D001B">
        <w:rPr>
          <w:rStyle w:val="FootnoteReference"/>
          <w:color w:val="56585B"/>
          <w:sz w:val="16"/>
          <w:szCs w:val="16"/>
          <w:lang w:val="en-AU"/>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1.4pt;height:101.4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297269B"/>
    <w:multiLevelType w:val="hybridMultilevel"/>
    <w:tmpl w:val="9282271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2"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3"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6"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C10010"/>
    <w:multiLevelType w:val="hybridMultilevel"/>
    <w:tmpl w:val="DD3E4212"/>
    <w:lvl w:ilvl="0" w:tplc="A3DA5538">
      <w:start w:val="4"/>
      <w:numFmt w:val="bullet"/>
      <w:lvlText w:val="-"/>
      <w:lvlJc w:val="left"/>
      <w:pPr>
        <w:ind w:left="720" w:hanging="360"/>
      </w:pPr>
      <w:rPr>
        <w:rFonts w:ascii="Arial" w:eastAsia="メイリオ"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2"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3"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8B22592"/>
    <w:multiLevelType w:val="hybridMultilevel"/>
    <w:tmpl w:val="0160327C"/>
    <w:lvl w:ilvl="0" w:tplc="BA887ADE">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210774363">
    <w:abstractNumId w:val="16"/>
  </w:num>
  <w:num w:numId="2" w16cid:durableId="1232351566">
    <w:abstractNumId w:val="24"/>
  </w:num>
  <w:num w:numId="3" w16cid:durableId="1065495962">
    <w:abstractNumId w:val="25"/>
  </w:num>
  <w:num w:numId="4" w16cid:durableId="1912033940">
    <w:abstractNumId w:val="22"/>
  </w:num>
  <w:num w:numId="5" w16cid:durableId="1453014008">
    <w:abstractNumId w:val="11"/>
  </w:num>
  <w:num w:numId="6" w16cid:durableId="1030186497">
    <w:abstractNumId w:val="4"/>
  </w:num>
  <w:num w:numId="7" w16cid:durableId="1416895240">
    <w:abstractNumId w:val="5"/>
  </w:num>
  <w:num w:numId="8" w16cid:durableId="415444559">
    <w:abstractNumId w:val="6"/>
  </w:num>
  <w:num w:numId="9" w16cid:durableId="408574511">
    <w:abstractNumId w:val="7"/>
  </w:num>
  <w:num w:numId="10" w16cid:durableId="764419503">
    <w:abstractNumId w:val="9"/>
  </w:num>
  <w:num w:numId="11" w16cid:durableId="1986857234">
    <w:abstractNumId w:val="0"/>
  </w:num>
  <w:num w:numId="12" w16cid:durableId="814225464">
    <w:abstractNumId w:val="1"/>
  </w:num>
  <w:num w:numId="13" w16cid:durableId="551891002">
    <w:abstractNumId w:val="2"/>
  </w:num>
  <w:num w:numId="14" w16cid:durableId="996571284">
    <w:abstractNumId w:val="3"/>
  </w:num>
  <w:num w:numId="15" w16cid:durableId="633416016">
    <w:abstractNumId w:val="8"/>
  </w:num>
  <w:num w:numId="16" w16cid:durableId="753206841">
    <w:abstractNumId w:val="29"/>
  </w:num>
  <w:num w:numId="17" w16cid:durableId="1538929135">
    <w:abstractNumId w:val="33"/>
  </w:num>
  <w:num w:numId="18" w16cid:durableId="195780971">
    <w:abstractNumId w:val="18"/>
  </w:num>
  <w:num w:numId="19" w16cid:durableId="1990473614">
    <w:abstractNumId w:val="20"/>
  </w:num>
  <w:num w:numId="20" w16cid:durableId="1938054037">
    <w:abstractNumId w:val="10"/>
  </w:num>
  <w:num w:numId="21" w16cid:durableId="191068746">
    <w:abstractNumId w:val="28"/>
  </w:num>
  <w:num w:numId="22" w16cid:durableId="1802530081">
    <w:abstractNumId w:val="23"/>
  </w:num>
  <w:num w:numId="23" w16cid:durableId="1350135150">
    <w:abstractNumId w:val="14"/>
  </w:num>
  <w:num w:numId="24" w16cid:durableId="1591616361">
    <w:abstractNumId w:val="31"/>
  </w:num>
  <w:num w:numId="25" w16cid:durableId="1026755362">
    <w:abstractNumId w:val="15"/>
  </w:num>
  <w:num w:numId="26" w16cid:durableId="158741611">
    <w:abstractNumId w:val="32"/>
  </w:num>
  <w:num w:numId="27" w16cid:durableId="1467620708">
    <w:abstractNumId w:val="12"/>
  </w:num>
  <w:num w:numId="28" w16cid:durableId="12582544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53354732">
    <w:abstractNumId w:val="13"/>
  </w:num>
  <w:num w:numId="30" w16cid:durableId="1304241106">
    <w:abstractNumId w:val="21"/>
  </w:num>
  <w:num w:numId="31" w16cid:durableId="1981885471">
    <w:abstractNumId w:val="35"/>
  </w:num>
  <w:num w:numId="32" w16cid:durableId="2001542657">
    <w:abstractNumId w:val="27"/>
  </w:num>
  <w:num w:numId="33" w16cid:durableId="834342459">
    <w:abstractNumId w:val="19"/>
  </w:num>
  <w:num w:numId="34" w16cid:durableId="1803230169">
    <w:abstractNumId w:val="30"/>
  </w:num>
  <w:num w:numId="35" w16cid:durableId="132529199">
    <w:abstractNumId w:val="26"/>
  </w:num>
  <w:num w:numId="36" w16cid:durableId="186843697">
    <w:abstractNumId w:val="17"/>
  </w:num>
  <w:num w:numId="37" w16cid:durableId="323054240">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4F55"/>
    <w:rsid w:val="000F54CA"/>
    <w:rsid w:val="00101381"/>
    <w:rsid w:val="00114C0F"/>
    <w:rsid w:val="00122D96"/>
    <w:rsid w:val="0012515B"/>
    <w:rsid w:val="0012616A"/>
    <w:rsid w:val="00137816"/>
    <w:rsid w:val="0014551F"/>
    <w:rsid w:val="00147143"/>
    <w:rsid w:val="0017113B"/>
    <w:rsid w:val="00172F75"/>
    <w:rsid w:val="001814CB"/>
    <w:rsid w:val="00181660"/>
    <w:rsid w:val="00196ED6"/>
    <w:rsid w:val="001B3E10"/>
    <w:rsid w:val="001B6D47"/>
    <w:rsid w:val="001C1A5F"/>
    <w:rsid w:val="001C20DF"/>
    <w:rsid w:val="001C2253"/>
    <w:rsid w:val="001C3E87"/>
    <w:rsid w:val="001D001B"/>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74EBE"/>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7E6106"/>
    <w:rsid w:val="008037E6"/>
    <w:rsid w:val="008060D5"/>
    <w:rsid w:val="0084206D"/>
    <w:rsid w:val="00851130"/>
    <w:rsid w:val="0085230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0998"/>
    <w:rsid w:val="00B15198"/>
    <w:rsid w:val="00B258BA"/>
    <w:rsid w:val="00B2635F"/>
    <w:rsid w:val="00B308EA"/>
    <w:rsid w:val="00B3792B"/>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D5CBD"/>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DD0B4F"/>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ＭＳ 明朝"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ＭＳ 明朝" w:cs="Times New Roman"/>
      <w:b/>
      <w:color w:val="69395D"/>
      <w:sz w:val="24"/>
      <w:szCs w:val="24"/>
    </w:rPr>
  </w:style>
  <w:style w:type="character" w:customStyle="1" w:styleId="Title2Char">
    <w:name w:val="Title 2 Char"/>
    <w:link w:val="Title2"/>
    <w:rsid w:val="002C082C"/>
    <w:rPr>
      <w:rFonts w:eastAsia="ＭＳ 明朝"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メイリオ"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eriamar.com/projects/ttView/21"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4.xml><?xml version="1.0" encoding="utf-8"?>
<ds:datastoreItem xmlns:ds="http://schemas.openxmlformats.org/officeDocument/2006/customXml" ds:itemID="{A61591CA-50F3-4536-AE67-15E345F83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0</TotalTime>
  <Pages>2</Pages>
  <Words>832</Words>
  <Characters>4744</Characters>
  <Application>Microsoft Office Word</Application>
  <DocSecurity>0</DocSecurity>
  <Lines>39</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peter-vermeiren peter-vermeiren</cp:lastModifiedBy>
  <cp:revision>2</cp:revision>
  <cp:lastPrinted>2016-11-07T11:47:00Z</cp:lastPrinted>
  <dcterms:created xsi:type="dcterms:W3CDTF">2023-05-08T16:01:00Z</dcterms:created>
  <dcterms:modified xsi:type="dcterms:W3CDTF">2023-05-08T16:01:00Z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