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551E5" w:rsidRDefault="007551E5">
      <w:pPr>
        <w:widowControl w:val="0"/>
        <w:autoSpaceDE w:val="0"/>
        <w:autoSpaceDN w:val="0"/>
        <w:adjustRightInd w:val="0"/>
        <w:spacing w:after="0" w:line="240" w:lineRule="auto"/>
        <w:jc w:val="center"/>
        <w:rPr>
          <w:rFonts w:ascii="Arial" w:hAnsi="Arial" w:cs="Arial"/>
          <w:b/>
          <w:bCs/>
          <w:sz w:val="20"/>
          <w:szCs w:val="20"/>
        </w:rPr>
      </w:pPr>
    </w:p>
    <w:p w:rsidR="00CE0D4C" w:rsidRPr="00410D1E" w:rsidRDefault="004E68AA" w:rsidP="00CE0D4C">
      <w:pPr>
        <w:jc w:val="right"/>
      </w:pPr>
      <w:r>
        <w:t>Ljubljana</w:t>
      </w:r>
      <w:r w:rsidR="00CE0D4C" w:rsidRPr="00410D1E">
        <w:t xml:space="preserve">, </w:t>
      </w:r>
      <w:r w:rsidR="00CE0D4C">
        <w:t>0</w:t>
      </w:r>
      <w:r>
        <w:t>5</w:t>
      </w:r>
      <w:r w:rsidR="00CE0D4C">
        <w:t>/</w:t>
      </w:r>
      <w:r>
        <w:t>03</w:t>
      </w:r>
      <w:r w:rsidR="00CE0D4C">
        <w:t>/20</w:t>
      </w:r>
      <w:r>
        <w:t>20</w:t>
      </w:r>
    </w:p>
    <w:p w:rsidR="00CE0D4C" w:rsidRPr="00CE0D4C" w:rsidRDefault="00CE0D4C" w:rsidP="00CE0D4C">
      <w:pPr>
        <w:pStyle w:val="Ttulo1"/>
      </w:pPr>
      <w:r w:rsidRPr="00CE0D4C">
        <w:t xml:space="preserve">Subject │ Minutes of the </w:t>
      </w:r>
      <w:r w:rsidR="003B2241">
        <w:t>Second</w:t>
      </w:r>
      <w:r w:rsidRPr="00CE0D4C">
        <w:t xml:space="preserve"> Management Committee Meeting of COST Action CA18221: “</w:t>
      </w:r>
      <w:proofErr w:type="spellStart"/>
      <w:r w:rsidRPr="00CE0D4C">
        <w:t>PEsticide</w:t>
      </w:r>
      <w:proofErr w:type="spellEnd"/>
      <w:r w:rsidRPr="00CE0D4C">
        <w:t xml:space="preserve"> </w:t>
      </w:r>
      <w:proofErr w:type="spellStart"/>
      <w:r w:rsidRPr="00CE0D4C">
        <w:t>RIsk</w:t>
      </w:r>
      <w:proofErr w:type="spellEnd"/>
      <w:r w:rsidRPr="00CE0D4C">
        <w:t xml:space="preserve"> </w:t>
      </w:r>
      <w:proofErr w:type="spellStart"/>
      <w:r w:rsidRPr="00CE0D4C">
        <w:t>AssessMent</w:t>
      </w:r>
      <w:proofErr w:type="spellEnd"/>
      <w:r w:rsidRPr="00CE0D4C">
        <w:t xml:space="preserve"> for Amphibians and Reptiles” </w:t>
      </w:r>
    </w:p>
    <w:p w:rsidR="00CE0D4C" w:rsidRDefault="00CE0D4C" w:rsidP="00CE0D4C"/>
    <w:p w:rsidR="00CE0D4C" w:rsidRPr="00410D1E" w:rsidRDefault="00CE0D4C" w:rsidP="00CE0D4C">
      <w:pPr>
        <w:pStyle w:val="Numberedlist"/>
        <w:numPr>
          <w:ilvl w:val="0"/>
          <w:numId w:val="10"/>
        </w:numPr>
        <w:rPr>
          <w:b/>
          <w:color w:val="auto"/>
        </w:rPr>
      </w:pPr>
      <w:r>
        <w:rPr>
          <w:b/>
          <w:color w:val="auto"/>
        </w:rPr>
        <w:t>W</w:t>
      </w:r>
      <w:r w:rsidRPr="00410D1E">
        <w:rPr>
          <w:b/>
          <w:color w:val="auto"/>
        </w:rPr>
        <w:t>elcome to participants</w:t>
      </w:r>
    </w:p>
    <w:p w:rsidR="00CE0D4C" w:rsidRDefault="00CE0D4C" w:rsidP="00E464A6">
      <w:pPr>
        <w:spacing w:after="120" w:line="260" w:lineRule="atLeast"/>
        <w:jc w:val="both"/>
        <w:rPr>
          <w:rFonts w:ascii="Arial" w:eastAsiaTheme="minorHAnsi" w:hAnsi="Arial" w:cstheme="minorBidi"/>
          <w:sz w:val="20"/>
          <w:szCs w:val="24"/>
          <w:lang w:val="en-GB" w:eastAsia="en-US"/>
        </w:rPr>
      </w:pPr>
      <w:r w:rsidRPr="00E464A6">
        <w:rPr>
          <w:rFonts w:ascii="Arial" w:eastAsiaTheme="minorHAnsi" w:hAnsi="Arial" w:cstheme="minorBidi"/>
          <w:sz w:val="20"/>
          <w:szCs w:val="24"/>
          <w:lang w:val="en-GB" w:eastAsia="en-US"/>
        </w:rPr>
        <w:t xml:space="preserve">The participants </w:t>
      </w:r>
      <w:r w:rsidR="00525282">
        <w:rPr>
          <w:rFonts w:ascii="Arial" w:eastAsiaTheme="minorHAnsi" w:hAnsi="Arial" w:cstheme="minorBidi"/>
          <w:sz w:val="20"/>
          <w:szCs w:val="24"/>
          <w:lang w:val="en-GB" w:eastAsia="en-US"/>
        </w:rPr>
        <w:t>were</w:t>
      </w:r>
      <w:r w:rsidRPr="00E464A6">
        <w:rPr>
          <w:rFonts w:ascii="Arial" w:eastAsiaTheme="minorHAnsi" w:hAnsi="Arial" w:cstheme="minorBidi"/>
          <w:sz w:val="20"/>
          <w:szCs w:val="24"/>
          <w:lang w:val="en-GB" w:eastAsia="en-US"/>
        </w:rPr>
        <w:t xml:space="preserve"> welcomed by Manuel Ortiz Santaliestr</w:t>
      </w:r>
      <w:r w:rsidR="00E464A6" w:rsidRPr="00E464A6">
        <w:rPr>
          <w:rFonts w:ascii="Arial" w:eastAsiaTheme="minorHAnsi" w:hAnsi="Arial" w:cstheme="minorBidi"/>
          <w:sz w:val="20"/>
          <w:szCs w:val="24"/>
          <w:lang w:val="en-GB" w:eastAsia="en-US"/>
        </w:rPr>
        <w:t>a</w:t>
      </w:r>
      <w:r w:rsidRPr="00E464A6">
        <w:rPr>
          <w:rFonts w:ascii="Arial" w:eastAsiaTheme="minorHAnsi" w:hAnsi="Arial" w:cstheme="minorBidi"/>
          <w:sz w:val="20"/>
          <w:szCs w:val="24"/>
          <w:lang w:val="en-GB" w:eastAsia="en-US"/>
        </w:rPr>
        <w:t xml:space="preserve">, </w:t>
      </w:r>
      <w:r w:rsidR="00E464A6">
        <w:rPr>
          <w:rFonts w:ascii="Arial" w:eastAsiaTheme="minorHAnsi" w:hAnsi="Arial" w:cstheme="minorBidi"/>
          <w:sz w:val="20"/>
          <w:szCs w:val="24"/>
          <w:lang w:val="en-GB" w:eastAsia="en-US"/>
        </w:rPr>
        <w:t xml:space="preserve">Chair of </w:t>
      </w:r>
      <w:r w:rsidRPr="00E464A6">
        <w:rPr>
          <w:rFonts w:ascii="Arial" w:eastAsiaTheme="minorHAnsi" w:hAnsi="Arial" w:cstheme="minorBidi"/>
          <w:sz w:val="20"/>
          <w:szCs w:val="24"/>
          <w:lang w:val="en-GB" w:eastAsia="en-US"/>
        </w:rPr>
        <w:t>the Action.</w:t>
      </w:r>
      <w:r w:rsidR="007E6B66">
        <w:rPr>
          <w:rFonts w:ascii="Arial" w:eastAsiaTheme="minorHAnsi" w:hAnsi="Arial" w:cstheme="minorBidi"/>
          <w:sz w:val="20"/>
          <w:szCs w:val="24"/>
          <w:lang w:val="en-GB" w:eastAsia="en-US"/>
        </w:rPr>
        <w:t xml:space="preserve"> The Chair acknowledge</w:t>
      </w:r>
      <w:r w:rsidR="00525282">
        <w:rPr>
          <w:rFonts w:ascii="Arial" w:eastAsiaTheme="minorHAnsi" w:hAnsi="Arial" w:cstheme="minorBidi"/>
          <w:sz w:val="20"/>
          <w:szCs w:val="24"/>
          <w:lang w:val="en-GB" w:eastAsia="en-US"/>
        </w:rPr>
        <w:t>d</w:t>
      </w:r>
      <w:r w:rsidR="007E6B66">
        <w:rPr>
          <w:rFonts w:ascii="Arial" w:eastAsiaTheme="minorHAnsi" w:hAnsi="Arial" w:cstheme="minorBidi"/>
          <w:sz w:val="20"/>
          <w:szCs w:val="24"/>
          <w:lang w:val="en-GB" w:eastAsia="en-US"/>
        </w:rPr>
        <w:t xml:space="preserve"> </w:t>
      </w:r>
      <w:r w:rsidR="000B2E4B" w:rsidRPr="00CF6C48">
        <w:rPr>
          <w:rFonts w:ascii="Arial" w:eastAsiaTheme="minorHAnsi" w:hAnsi="Arial" w:cstheme="minorBidi"/>
          <w:sz w:val="20"/>
          <w:szCs w:val="24"/>
          <w:lang w:val="en-GB" w:eastAsia="en-US"/>
        </w:rPr>
        <w:t xml:space="preserve">Anamarija </w:t>
      </w:r>
      <w:r w:rsidR="000B2E4B" w:rsidRPr="003E06CA">
        <w:rPr>
          <w:rFonts w:ascii="Arial" w:eastAsiaTheme="minorHAnsi" w:hAnsi="Arial" w:cstheme="minorBidi"/>
          <w:sz w:val="20"/>
          <w:szCs w:val="24"/>
          <w:lang w:val="en-GB" w:eastAsia="en-US"/>
        </w:rPr>
        <w:t>Ž</w:t>
      </w:r>
      <w:r w:rsidR="000B2E4B" w:rsidRPr="00CF6C48">
        <w:rPr>
          <w:rFonts w:ascii="Arial" w:eastAsiaTheme="minorHAnsi" w:hAnsi="Arial" w:cstheme="minorBidi"/>
          <w:sz w:val="20"/>
          <w:szCs w:val="24"/>
          <w:lang w:val="en-GB" w:eastAsia="en-US"/>
        </w:rPr>
        <w:t>agar, Martina Lu</w:t>
      </w:r>
      <w:r w:rsidR="000B2E4B" w:rsidRPr="003E06CA">
        <w:rPr>
          <w:rFonts w:ascii="Arial" w:eastAsiaTheme="minorHAnsi" w:hAnsi="Arial" w:cstheme="minorBidi"/>
          <w:sz w:val="20"/>
          <w:szCs w:val="24"/>
          <w:lang w:val="en-GB" w:eastAsia="en-US"/>
        </w:rPr>
        <w:t>ž</w:t>
      </w:r>
      <w:r w:rsidR="000B2E4B" w:rsidRPr="00CF6C48">
        <w:rPr>
          <w:rFonts w:ascii="Arial" w:eastAsiaTheme="minorHAnsi" w:hAnsi="Arial" w:cstheme="minorBidi"/>
          <w:sz w:val="20"/>
          <w:szCs w:val="24"/>
          <w:lang w:val="en-GB" w:eastAsia="en-US"/>
        </w:rPr>
        <w:t>nik and David Stankovi</w:t>
      </w:r>
      <w:r w:rsidR="000B2E4B" w:rsidRPr="003E06CA">
        <w:rPr>
          <w:rFonts w:ascii="Arial" w:eastAsiaTheme="minorHAnsi" w:hAnsi="Arial" w:cstheme="minorBidi"/>
          <w:sz w:val="20"/>
          <w:szCs w:val="24"/>
          <w:lang w:val="en-GB" w:eastAsia="en-US"/>
        </w:rPr>
        <w:t>ć</w:t>
      </w:r>
      <w:r w:rsidR="000B2E4B">
        <w:rPr>
          <w:rFonts w:ascii="Arial" w:eastAsiaTheme="minorHAnsi" w:hAnsi="Arial" w:cstheme="minorBidi"/>
          <w:sz w:val="20"/>
          <w:szCs w:val="24"/>
          <w:lang w:val="en-GB" w:eastAsia="en-US"/>
        </w:rPr>
        <w:t xml:space="preserve"> </w:t>
      </w:r>
      <w:r w:rsidR="007E6B66">
        <w:rPr>
          <w:rFonts w:ascii="Arial" w:eastAsiaTheme="minorHAnsi" w:hAnsi="Arial" w:cstheme="minorBidi"/>
          <w:sz w:val="20"/>
          <w:szCs w:val="24"/>
          <w:lang w:val="en-GB" w:eastAsia="en-US"/>
        </w:rPr>
        <w:t xml:space="preserve">the successful organization of the </w:t>
      </w:r>
      <w:r w:rsidR="000B2E4B">
        <w:rPr>
          <w:rFonts w:ascii="Arial" w:eastAsiaTheme="minorHAnsi" w:hAnsi="Arial" w:cstheme="minorBidi"/>
          <w:sz w:val="20"/>
          <w:szCs w:val="24"/>
          <w:lang w:val="en-GB" w:eastAsia="en-US"/>
        </w:rPr>
        <w:t xml:space="preserve">General </w:t>
      </w:r>
      <w:proofErr w:type="gramStart"/>
      <w:r w:rsidR="000B2E4B">
        <w:rPr>
          <w:rFonts w:ascii="Arial" w:eastAsiaTheme="minorHAnsi" w:hAnsi="Arial" w:cstheme="minorBidi"/>
          <w:sz w:val="20"/>
          <w:szCs w:val="24"/>
          <w:lang w:val="en-GB" w:eastAsia="en-US"/>
        </w:rPr>
        <w:t>M</w:t>
      </w:r>
      <w:r w:rsidR="007E6B66">
        <w:rPr>
          <w:rFonts w:ascii="Arial" w:eastAsiaTheme="minorHAnsi" w:hAnsi="Arial" w:cstheme="minorBidi"/>
          <w:sz w:val="20"/>
          <w:szCs w:val="24"/>
          <w:lang w:val="en-GB" w:eastAsia="en-US"/>
        </w:rPr>
        <w:t>eeting</w:t>
      </w:r>
      <w:r w:rsidR="00025366">
        <w:rPr>
          <w:rFonts w:ascii="Arial" w:eastAsiaTheme="minorHAnsi" w:hAnsi="Arial" w:cstheme="minorBidi"/>
          <w:sz w:val="20"/>
          <w:szCs w:val="24"/>
          <w:lang w:val="en-GB" w:eastAsia="en-US"/>
        </w:rPr>
        <w:t xml:space="preserve">, </w:t>
      </w:r>
      <w:r w:rsidR="000B2E4B">
        <w:rPr>
          <w:rFonts w:ascii="Arial" w:eastAsiaTheme="minorHAnsi" w:hAnsi="Arial" w:cstheme="minorBidi"/>
          <w:sz w:val="20"/>
          <w:szCs w:val="24"/>
          <w:lang w:val="en-GB" w:eastAsia="en-US"/>
        </w:rPr>
        <w:t>and</w:t>
      </w:r>
      <w:proofErr w:type="gramEnd"/>
      <w:r w:rsidR="000B2E4B">
        <w:rPr>
          <w:rFonts w:ascii="Arial" w:eastAsiaTheme="minorHAnsi" w:hAnsi="Arial" w:cstheme="minorBidi"/>
          <w:sz w:val="20"/>
          <w:szCs w:val="24"/>
          <w:lang w:val="en-GB" w:eastAsia="en-US"/>
        </w:rPr>
        <w:t xml:space="preserve"> thanked the Natio</w:t>
      </w:r>
      <w:r w:rsidR="00025366">
        <w:rPr>
          <w:rFonts w:ascii="Arial" w:eastAsiaTheme="minorHAnsi" w:hAnsi="Arial" w:cstheme="minorBidi"/>
          <w:sz w:val="20"/>
          <w:szCs w:val="24"/>
          <w:lang w:val="en-GB" w:eastAsia="en-US"/>
        </w:rPr>
        <w:t>nal Institute of Biology</w:t>
      </w:r>
      <w:r w:rsidR="000B2E4B">
        <w:rPr>
          <w:rFonts w:ascii="Arial" w:eastAsiaTheme="minorHAnsi" w:hAnsi="Arial" w:cstheme="minorBidi"/>
          <w:sz w:val="20"/>
          <w:szCs w:val="24"/>
          <w:lang w:val="en-GB" w:eastAsia="en-US"/>
        </w:rPr>
        <w:t xml:space="preserve"> for acting as organizing institution</w:t>
      </w:r>
      <w:r w:rsidR="00025366">
        <w:rPr>
          <w:rFonts w:ascii="Arial" w:eastAsiaTheme="minorHAnsi" w:hAnsi="Arial" w:cstheme="minorBidi"/>
          <w:sz w:val="20"/>
          <w:szCs w:val="24"/>
          <w:lang w:val="en-GB" w:eastAsia="en-US"/>
        </w:rPr>
        <w:t>.</w:t>
      </w:r>
    </w:p>
    <w:p w:rsidR="00E464A6" w:rsidRDefault="00E464A6" w:rsidP="00E464A6">
      <w:pPr>
        <w:spacing w:after="120" w:line="260" w:lineRule="atLeast"/>
        <w:jc w:val="both"/>
        <w:rPr>
          <w:rFonts w:ascii="Arial" w:eastAsiaTheme="minorHAnsi" w:hAnsi="Arial" w:cstheme="minorBidi"/>
          <w:sz w:val="20"/>
          <w:szCs w:val="24"/>
          <w:lang w:val="en-GB" w:eastAsia="en-US"/>
        </w:rPr>
      </w:pPr>
    </w:p>
    <w:p w:rsidR="004B5C84" w:rsidRPr="006114D7" w:rsidRDefault="004B5C84" w:rsidP="004B5C84">
      <w:pPr>
        <w:pStyle w:val="Numberedlist"/>
        <w:numPr>
          <w:ilvl w:val="0"/>
          <w:numId w:val="10"/>
        </w:numPr>
        <w:rPr>
          <w:b/>
          <w:color w:val="auto"/>
        </w:rPr>
      </w:pPr>
      <w:r w:rsidRPr="006114D7">
        <w:rPr>
          <w:b/>
          <w:color w:val="auto"/>
        </w:rPr>
        <w:t>Adoption of the agenda</w:t>
      </w:r>
    </w:p>
    <w:p w:rsidR="004B5C84" w:rsidRPr="00E464A6" w:rsidRDefault="004B5C84" w:rsidP="004B5C84">
      <w:pPr>
        <w:spacing w:after="120" w:line="260" w:lineRule="atLeast"/>
        <w:jc w:val="both"/>
        <w:rPr>
          <w:rFonts w:ascii="Arial" w:eastAsiaTheme="minorHAnsi" w:hAnsi="Arial" w:cstheme="minorBidi"/>
          <w:sz w:val="20"/>
          <w:szCs w:val="24"/>
          <w:lang w:val="en-GB" w:eastAsia="en-US"/>
        </w:rPr>
      </w:pPr>
      <w:r w:rsidRPr="00E464A6">
        <w:rPr>
          <w:rFonts w:ascii="Arial" w:eastAsiaTheme="minorHAnsi" w:hAnsi="Arial" w:cstheme="minorBidi"/>
          <w:sz w:val="20"/>
          <w:szCs w:val="24"/>
          <w:lang w:val="en-GB" w:eastAsia="en-US"/>
        </w:rPr>
        <w:t>The agenda (</w:t>
      </w:r>
      <w:r w:rsidRPr="00E464A6">
        <w:rPr>
          <w:rFonts w:ascii="Arial" w:eastAsiaTheme="minorHAnsi" w:hAnsi="Arial" w:cstheme="minorBidi"/>
          <w:b/>
          <w:sz w:val="20"/>
          <w:szCs w:val="24"/>
          <w:lang w:val="en-GB" w:eastAsia="en-US"/>
        </w:rPr>
        <w:t xml:space="preserve">Annex </w:t>
      </w:r>
      <w:r>
        <w:rPr>
          <w:rFonts w:ascii="Arial" w:eastAsiaTheme="minorHAnsi" w:hAnsi="Arial" w:cstheme="minorBidi"/>
          <w:b/>
          <w:sz w:val="20"/>
          <w:szCs w:val="24"/>
          <w:lang w:val="en-GB" w:eastAsia="en-US"/>
        </w:rPr>
        <w:t>1</w:t>
      </w:r>
      <w:r w:rsidRPr="00E464A6">
        <w:rPr>
          <w:rFonts w:ascii="Arial" w:eastAsiaTheme="minorHAnsi" w:hAnsi="Arial" w:cstheme="minorBidi"/>
          <w:sz w:val="20"/>
          <w:szCs w:val="24"/>
          <w:lang w:val="en-GB" w:eastAsia="en-US"/>
        </w:rPr>
        <w:t>) for the 2</w:t>
      </w:r>
      <w:r w:rsidRPr="00E464A6">
        <w:rPr>
          <w:rFonts w:ascii="Arial" w:eastAsiaTheme="minorHAnsi" w:hAnsi="Arial" w:cstheme="minorBidi"/>
          <w:sz w:val="20"/>
          <w:szCs w:val="24"/>
          <w:vertAlign w:val="superscript"/>
          <w:lang w:val="en-GB" w:eastAsia="en-US"/>
        </w:rPr>
        <w:t>nd</w:t>
      </w:r>
      <w:r w:rsidRPr="00E464A6">
        <w:rPr>
          <w:rFonts w:ascii="Arial" w:eastAsiaTheme="minorHAnsi" w:hAnsi="Arial" w:cstheme="minorBidi"/>
          <w:sz w:val="20"/>
          <w:szCs w:val="24"/>
          <w:lang w:val="en-GB" w:eastAsia="en-US"/>
        </w:rPr>
        <w:t xml:space="preserve"> Mana</w:t>
      </w:r>
      <w:r w:rsidR="00525282">
        <w:rPr>
          <w:rFonts w:ascii="Arial" w:eastAsiaTheme="minorHAnsi" w:hAnsi="Arial" w:cstheme="minorBidi"/>
          <w:sz w:val="20"/>
          <w:szCs w:val="24"/>
          <w:lang w:val="en-GB" w:eastAsia="en-US"/>
        </w:rPr>
        <w:t>gement Committee (MC) meeting wa</w:t>
      </w:r>
      <w:r w:rsidRPr="00E464A6">
        <w:rPr>
          <w:rFonts w:ascii="Arial" w:eastAsiaTheme="minorHAnsi" w:hAnsi="Arial" w:cstheme="minorBidi"/>
          <w:sz w:val="20"/>
          <w:szCs w:val="24"/>
          <w:lang w:val="en-GB" w:eastAsia="en-US"/>
        </w:rPr>
        <w:t>s adopted.</w:t>
      </w:r>
      <w:r w:rsidR="00025366">
        <w:rPr>
          <w:rFonts w:ascii="Arial" w:eastAsiaTheme="minorHAnsi" w:hAnsi="Arial" w:cstheme="minorBidi"/>
          <w:sz w:val="20"/>
          <w:szCs w:val="24"/>
          <w:lang w:val="en-GB" w:eastAsia="en-US"/>
        </w:rPr>
        <w:t xml:space="preserve"> Because of early departure of some of the participants, some minor changes in the order </w:t>
      </w:r>
      <w:r w:rsidR="00525F18">
        <w:rPr>
          <w:rFonts w:ascii="Arial" w:eastAsiaTheme="minorHAnsi" w:hAnsi="Arial" w:cstheme="minorBidi"/>
          <w:sz w:val="20"/>
          <w:szCs w:val="24"/>
          <w:lang w:val="en-GB" w:eastAsia="en-US"/>
        </w:rPr>
        <w:t>of</w:t>
      </w:r>
      <w:r w:rsidR="00025366">
        <w:rPr>
          <w:rFonts w:ascii="Arial" w:eastAsiaTheme="minorHAnsi" w:hAnsi="Arial" w:cstheme="minorBidi"/>
          <w:sz w:val="20"/>
          <w:szCs w:val="24"/>
          <w:lang w:val="en-GB" w:eastAsia="en-US"/>
        </w:rPr>
        <w:t xml:space="preserve"> agenda items were agreed.</w:t>
      </w:r>
    </w:p>
    <w:p w:rsidR="004B5C84" w:rsidRPr="00E464A6" w:rsidRDefault="004B5C84" w:rsidP="00E464A6">
      <w:pPr>
        <w:spacing w:after="120" w:line="260" w:lineRule="atLeast"/>
        <w:jc w:val="both"/>
        <w:rPr>
          <w:rFonts w:ascii="Arial" w:eastAsiaTheme="minorHAnsi" w:hAnsi="Arial" w:cstheme="minorBidi"/>
          <w:sz w:val="20"/>
          <w:szCs w:val="24"/>
          <w:lang w:val="en-GB" w:eastAsia="en-US"/>
        </w:rPr>
      </w:pPr>
    </w:p>
    <w:p w:rsidR="00CE0D4C" w:rsidRDefault="00CE0D4C" w:rsidP="004B5C84">
      <w:pPr>
        <w:pStyle w:val="Numberedlist"/>
        <w:numPr>
          <w:ilvl w:val="0"/>
          <w:numId w:val="10"/>
        </w:numPr>
        <w:rPr>
          <w:b/>
          <w:color w:val="auto"/>
        </w:rPr>
      </w:pPr>
      <w:r>
        <w:rPr>
          <w:b/>
          <w:color w:val="auto"/>
        </w:rPr>
        <w:t>V</w:t>
      </w:r>
      <w:r w:rsidRPr="00CE0D4C">
        <w:rPr>
          <w:b/>
          <w:color w:val="auto"/>
        </w:rPr>
        <w:t>erification of the presence of two-thirds of the Participating COST Countries</w:t>
      </w:r>
    </w:p>
    <w:p w:rsidR="00E464A6" w:rsidRPr="00E464A6" w:rsidRDefault="00E464A6" w:rsidP="00E464A6">
      <w:pPr>
        <w:spacing w:after="0" w:line="260" w:lineRule="atLeast"/>
        <w:jc w:val="both"/>
        <w:rPr>
          <w:rFonts w:ascii="Arial" w:eastAsiaTheme="minorHAnsi" w:hAnsi="Arial" w:cstheme="minorBidi"/>
          <w:sz w:val="20"/>
          <w:szCs w:val="24"/>
          <w:lang w:val="en-GB" w:eastAsia="en-US"/>
        </w:rPr>
      </w:pPr>
      <w:r w:rsidRPr="00E464A6">
        <w:rPr>
          <w:rFonts w:ascii="Arial" w:eastAsiaTheme="minorHAnsi" w:hAnsi="Arial" w:cstheme="minorBidi"/>
          <w:sz w:val="20"/>
          <w:szCs w:val="24"/>
          <w:lang w:val="en-GB" w:eastAsia="en-US"/>
        </w:rPr>
        <w:t xml:space="preserve">Total number of COST Countries having accepted the MoU: </w:t>
      </w:r>
      <w:r w:rsidR="006061A4" w:rsidRPr="00D16D3E">
        <w:rPr>
          <w:rFonts w:ascii="Arial" w:eastAsiaTheme="minorHAnsi" w:hAnsi="Arial" w:cstheme="minorBidi"/>
          <w:sz w:val="20"/>
          <w:szCs w:val="24"/>
          <w:lang w:val="en-GB" w:eastAsia="en-US"/>
        </w:rPr>
        <w:t>30</w:t>
      </w:r>
      <w:r w:rsidRPr="00D16D3E">
        <w:rPr>
          <w:rFonts w:ascii="Arial" w:eastAsiaTheme="minorHAnsi" w:hAnsi="Arial" w:cstheme="minorBidi"/>
          <w:sz w:val="20"/>
          <w:szCs w:val="24"/>
          <w:lang w:val="en-GB" w:eastAsia="en-US"/>
        </w:rPr>
        <w:t xml:space="preserve"> (</w:t>
      </w:r>
      <w:r w:rsidRPr="00E464A6">
        <w:rPr>
          <w:rFonts w:ascii="Arial" w:eastAsiaTheme="minorHAnsi" w:hAnsi="Arial" w:cstheme="minorBidi"/>
          <w:b/>
          <w:sz w:val="20"/>
          <w:szCs w:val="24"/>
          <w:lang w:val="en-GB" w:eastAsia="en-US"/>
        </w:rPr>
        <w:t xml:space="preserve">Annex </w:t>
      </w:r>
      <w:r w:rsidR="004B5C84">
        <w:rPr>
          <w:rFonts w:ascii="Arial" w:eastAsiaTheme="minorHAnsi" w:hAnsi="Arial" w:cstheme="minorBidi"/>
          <w:b/>
          <w:sz w:val="20"/>
          <w:szCs w:val="24"/>
          <w:lang w:val="en-GB" w:eastAsia="en-US"/>
        </w:rPr>
        <w:t>2</w:t>
      </w:r>
      <w:r w:rsidRPr="00E464A6">
        <w:rPr>
          <w:rFonts w:ascii="Arial" w:eastAsiaTheme="minorHAnsi" w:hAnsi="Arial" w:cstheme="minorBidi"/>
          <w:sz w:val="20"/>
          <w:szCs w:val="24"/>
          <w:lang w:val="en-GB" w:eastAsia="en-US"/>
        </w:rPr>
        <w:t xml:space="preserve"> - Action Fact Sheet)</w:t>
      </w:r>
    </w:p>
    <w:p w:rsidR="00E464A6" w:rsidRPr="00E464A6" w:rsidRDefault="00E464A6" w:rsidP="00E464A6">
      <w:pPr>
        <w:spacing w:after="0" w:line="260" w:lineRule="atLeast"/>
        <w:jc w:val="both"/>
        <w:rPr>
          <w:rFonts w:ascii="Arial" w:eastAsiaTheme="minorHAnsi" w:hAnsi="Arial" w:cstheme="minorBidi"/>
          <w:sz w:val="20"/>
          <w:szCs w:val="24"/>
          <w:lang w:val="en-GB" w:eastAsia="en-US"/>
        </w:rPr>
      </w:pPr>
      <w:r w:rsidRPr="00E464A6">
        <w:rPr>
          <w:rFonts w:ascii="Arial" w:eastAsiaTheme="minorHAnsi" w:hAnsi="Arial" w:cstheme="minorBidi"/>
          <w:sz w:val="20"/>
          <w:szCs w:val="24"/>
          <w:lang w:val="en-GB" w:eastAsia="en-US"/>
        </w:rPr>
        <w:t>Total number of COST Countries intending to accept the MoU: 0</w:t>
      </w:r>
    </w:p>
    <w:p w:rsidR="00E464A6" w:rsidRPr="00E464A6" w:rsidRDefault="00E464A6" w:rsidP="00E464A6">
      <w:pPr>
        <w:spacing w:after="120" w:line="260" w:lineRule="atLeast"/>
        <w:jc w:val="both"/>
        <w:rPr>
          <w:rFonts w:ascii="Arial" w:eastAsiaTheme="minorHAnsi" w:hAnsi="Arial" w:cstheme="minorBidi"/>
          <w:sz w:val="20"/>
          <w:szCs w:val="24"/>
          <w:lang w:val="en-GB" w:eastAsia="en-US"/>
        </w:rPr>
      </w:pPr>
      <w:r w:rsidRPr="00E464A6">
        <w:rPr>
          <w:rFonts w:ascii="Arial" w:eastAsiaTheme="minorHAnsi" w:hAnsi="Arial" w:cstheme="minorBidi"/>
          <w:sz w:val="20"/>
          <w:szCs w:val="24"/>
          <w:lang w:val="en-GB" w:eastAsia="en-US"/>
        </w:rPr>
        <w:t xml:space="preserve">Number of parties present at the meeting: </w:t>
      </w:r>
      <w:r w:rsidRPr="00025366">
        <w:rPr>
          <w:rFonts w:ascii="Arial" w:eastAsiaTheme="minorHAnsi" w:hAnsi="Arial" w:cstheme="minorBidi"/>
          <w:sz w:val="20"/>
          <w:szCs w:val="24"/>
          <w:lang w:val="en-GB" w:eastAsia="en-US"/>
        </w:rPr>
        <w:t>2</w:t>
      </w:r>
      <w:r w:rsidR="00D16D3E" w:rsidRPr="00025366">
        <w:rPr>
          <w:rFonts w:ascii="Arial" w:eastAsiaTheme="minorHAnsi" w:hAnsi="Arial" w:cstheme="minorBidi"/>
          <w:sz w:val="20"/>
          <w:szCs w:val="24"/>
          <w:lang w:val="en-GB" w:eastAsia="en-US"/>
        </w:rPr>
        <w:t>4</w:t>
      </w:r>
      <w:r w:rsidRPr="00E464A6">
        <w:rPr>
          <w:rFonts w:ascii="Arial" w:eastAsiaTheme="minorHAnsi" w:hAnsi="Arial" w:cstheme="minorBidi"/>
          <w:sz w:val="20"/>
          <w:szCs w:val="24"/>
          <w:lang w:val="en-GB" w:eastAsia="en-US"/>
        </w:rPr>
        <w:t xml:space="preserve"> (</w:t>
      </w:r>
      <w:r w:rsidRPr="00E464A6">
        <w:rPr>
          <w:rFonts w:ascii="Arial" w:eastAsiaTheme="minorHAnsi" w:hAnsi="Arial" w:cstheme="minorBidi"/>
          <w:b/>
          <w:sz w:val="20"/>
          <w:szCs w:val="24"/>
          <w:lang w:val="en-GB" w:eastAsia="en-US"/>
        </w:rPr>
        <w:t xml:space="preserve">Annex </w:t>
      </w:r>
      <w:r w:rsidR="004B5C84">
        <w:rPr>
          <w:rFonts w:ascii="Arial" w:eastAsiaTheme="minorHAnsi" w:hAnsi="Arial" w:cstheme="minorBidi"/>
          <w:b/>
          <w:sz w:val="20"/>
          <w:szCs w:val="24"/>
          <w:lang w:val="en-GB" w:eastAsia="en-US"/>
        </w:rPr>
        <w:t>3</w:t>
      </w:r>
      <w:r w:rsidRPr="00E464A6">
        <w:rPr>
          <w:rFonts w:ascii="Arial" w:eastAsiaTheme="minorHAnsi" w:hAnsi="Arial" w:cstheme="minorBidi"/>
          <w:sz w:val="20"/>
          <w:szCs w:val="24"/>
          <w:lang w:val="en-GB" w:eastAsia="en-US"/>
        </w:rPr>
        <w:t>)</w:t>
      </w:r>
    </w:p>
    <w:p w:rsidR="00CE0D4C" w:rsidRPr="00025366" w:rsidRDefault="00E464A6" w:rsidP="00025366">
      <w:pPr>
        <w:spacing w:after="120" w:line="260" w:lineRule="atLeast"/>
        <w:jc w:val="both"/>
        <w:rPr>
          <w:rFonts w:ascii="Arial" w:eastAsiaTheme="minorHAnsi" w:hAnsi="Arial" w:cstheme="minorBidi"/>
          <w:sz w:val="20"/>
          <w:szCs w:val="24"/>
          <w:lang w:val="en-GB" w:eastAsia="en-US"/>
        </w:rPr>
      </w:pPr>
      <w:r w:rsidRPr="00E464A6">
        <w:rPr>
          <w:rFonts w:ascii="Arial" w:eastAsiaTheme="minorHAnsi" w:hAnsi="Arial" w:cstheme="minorBidi"/>
          <w:sz w:val="20"/>
          <w:szCs w:val="24"/>
          <w:lang w:val="en-GB" w:eastAsia="en-US"/>
        </w:rPr>
        <w:t xml:space="preserve">The quorum (2/3 of COST Countries participating in the Action) </w:t>
      </w:r>
      <w:r w:rsidR="00525282">
        <w:rPr>
          <w:rFonts w:ascii="Arial" w:eastAsiaTheme="minorHAnsi" w:hAnsi="Arial" w:cstheme="minorBidi"/>
          <w:sz w:val="20"/>
          <w:szCs w:val="24"/>
          <w:lang w:val="en-GB" w:eastAsia="en-US"/>
        </w:rPr>
        <w:t>was</w:t>
      </w:r>
      <w:r w:rsidRPr="00E464A6">
        <w:rPr>
          <w:rFonts w:ascii="Arial" w:eastAsiaTheme="minorHAnsi" w:hAnsi="Arial" w:cstheme="minorBidi"/>
          <w:sz w:val="20"/>
          <w:szCs w:val="24"/>
          <w:lang w:val="en-GB" w:eastAsia="en-US"/>
        </w:rPr>
        <w:t xml:space="preserve"> reached: </w:t>
      </w:r>
      <w:r w:rsidRPr="00025366">
        <w:rPr>
          <w:rFonts w:ascii="Arial" w:eastAsiaTheme="minorHAnsi" w:hAnsi="Arial" w:cstheme="minorBidi"/>
          <w:sz w:val="20"/>
          <w:szCs w:val="24"/>
          <w:lang w:val="en-GB" w:eastAsia="en-US"/>
        </w:rPr>
        <w:t>2</w:t>
      </w:r>
      <w:r w:rsidR="00D16D3E" w:rsidRPr="00025366">
        <w:rPr>
          <w:rFonts w:ascii="Arial" w:eastAsiaTheme="minorHAnsi" w:hAnsi="Arial" w:cstheme="minorBidi"/>
          <w:sz w:val="20"/>
          <w:szCs w:val="24"/>
          <w:lang w:val="en-GB" w:eastAsia="en-US"/>
        </w:rPr>
        <w:t>4</w:t>
      </w:r>
      <w:r w:rsidRPr="00E464A6">
        <w:rPr>
          <w:rFonts w:ascii="Arial" w:eastAsiaTheme="minorHAnsi" w:hAnsi="Arial" w:cstheme="minorBidi"/>
          <w:sz w:val="20"/>
          <w:szCs w:val="24"/>
          <w:lang w:val="en-GB" w:eastAsia="en-US"/>
        </w:rPr>
        <w:t xml:space="preserve"> COST Countries out of </w:t>
      </w:r>
      <w:r w:rsidR="006061A4" w:rsidRPr="00025366">
        <w:rPr>
          <w:rFonts w:ascii="Arial" w:eastAsiaTheme="minorHAnsi" w:hAnsi="Arial" w:cstheme="minorBidi"/>
          <w:sz w:val="20"/>
          <w:szCs w:val="24"/>
          <w:lang w:val="en-GB" w:eastAsia="en-US"/>
        </w:rPr>
        <w:t>30</w:t>
      </w:r>
      <w:r w:rsidRPr="00E464A6">
        <w:rPr>
          <w:rFonts w:ascii="Arial" w:eastAsiaTheme="minorHAnsi" w:hAnsi="Arial" w:cstheme="minorBidi"/>
          <w:sz w:val="20"/>
          <w:szCs w:val="24"/>
          <w:lang w:val="en-GB" w:eastAsia="en-US"/>
        </w:rPr>
        <w:t xml:space="preserve"> attended the meeting (COST doc. 134/14 REV3 “COST Action Management Monitoring and Final Assessment” Annex I, Article 9).</w:t>
      </w:r>
    </w:p>
    <w:p w:rsidR="00CE0D4C" w:rsidRPr="00E464A6" w:rsidRDefault="00CE0D4C" w:rsidP="00E464A6">
      <w:pPr>
        <w:pStyle w:val="Numberedlist"/>
        <w:numPr>
          <w:ilvl w:val="0"/>
          <w:numId w:val="0"/>
        </w:numPr>
        <w:ind w:left="1080"/>
        <w:rPr>
          <w:b/>
          <w:color w:val="auto"/>
        </w:rPr>
      </w:pPr>
    </w:p>
    <w:p w:rsidR="00E464A6" w:rsidRPr="00E464A6" w:rsidRDefault="00E464A6" w:rsidP="004B5C84">
      <w:pPr>
        <w:pStyle w:val="Numberedlist"/>
        <w:numPr>
          <w:ilvl w:val="0"/>
          <w:numId w:val="10"/>
        </w:numPr>
        <w:rPr>
          <w:b/>
          <w:color w:val="auto"/>
        </w:rPr>
      </w:pPr>
      <w:r w:rsidRPr="00E464A6">
        <w:rPr>
          <w:b/>
          <w:color w:val="auto"/>
        </w:rPr>
        <w:t>Approval of minutes and matters arising of and after last meeting</w:t>
      </w:r>
    </w:p>
    <w:p w:rsidR="00025366" w:rsidRDefault="00AD249A" w:rsidP="00AD249A">
      <w:pPr>
        <w:spacing w:after="120" w:line="260" w:lineRule="atLeast"/>
        <w:jc w:val="both"/>
        <w:rPr>
          <w:rFonts w:ascii="Arial" w:eastAsiaTheme="minorHAnsi" w:hAnsi="Arial" w:cstheme="minorBidi"/>
          <w:sz w:val="20"/>
          <w:szCs w:val="24"/>
          <w:lang w:val="en-GB" w:eastAsia="en-US"/>
        </w:rPr>
      </w:pPr>
      <w:r w:rsidRPr="00AD249A">
        <w:rPr>
          <w:rFonts w:ascii="Arial" w:eastAsiaTheme="minorHAnsi" w:hAnsi="Arial" w:cstheme="minorBidi"/>
          <w:sz w:val="20"/>
          <w:szCs w:val="24"/>
          <w:lang w:val="en-GB" w:eastAsia="en-US"/>
        </w:rPr>
        <w:t xml:space="preserve">The </w:t>
      </w:r>
      <w:r>
        <w:rPr>
          <w:rFonts w:ascii="Arial" w:eastAsiaTheme="minorHAnsi" w:hAnsi="Arial" w:cstheme="minorBidi"/>
          <w:sz w:val="20"/>
          <w:szCs w:val="24"/>
          <w:lang w:val="en-GB" w:eastAsia="en-US"/>
        </w:rPr>
        <w:t>MC</w:t>
      </w:r>
      <w:r w:rsidRPr="00AD249A">
        <w:rPr>
          <w:rFonts w:ascii="Arial" w:eastAsiaTheme="minorHAnsi" w:hAnsi="Arial" w:cstheme="minorBidi"/>
          <w:sz w:val="20"/>
          <w:szCs w:val="24"/>
          <w:lang w:val="en-GB" w:eastAsia="en-US"/>
        </w:rPr>
        <w:t xml:space="preserve"> </w:t>
      </w:r>
      <w:r w:rsidR="00525282">
        <w:rPr>
          <w:rFonts w:ascii="Arial" w:eastAsiaTheme="minorHAnsi" w:hAnsi="Arial" w:cstheme="minorBidi"/>
          <w:sz w:val="20"/>
          <w:szCs w:val="24"/>
          <w:lang w:val="en-GB" w:eastAsia="en-US"/>
        </w:rPr>
        <w:t>approved</w:t>
      </w:r>
      <w:r w:rsidRPr="00AD249A">
        <w:rPr>
          <w:rFonts w:ascii="Arial" w:eastAsiaTheme="minorHAnsi" w:hAnsi="Arial" w:cstheme="minorBidi"/>
          <w:sz w:val="20"/>
          <w:szCs w:val="24"/>
          <w:lang w:val="en-GB" w:eastAsia="en-US"/>
        </w:rPr>
        <w:t xml:space="preserve"> the minutes of the </w:t>
      </w:r>
      <w:r>
        <w:rPr>
          <w:rFonts w:ascii="Arial" w:eastAsiaTheme="minorHAnsi" w:hAnsi="Arial" w:cstheme="minorBidi"/>
          <w:sz w:val="20"/>
          <w:szCs w:val="24"/>
          <w:lang w:val="en-GB" w:eastAsia="en-US"/>
        </w:rPr>
        <w:t>1</w:t>
      </w:r>
      <w:r w:rsidRPr="00AD249A">
        <w:rPr>
          <w:rFonts w:ascii="Arial" w:eastAsiaTheme="minorHAnsi" w:hAnsi="Arial" w:cstheme="minorBidi"/>
          <w:sz w:val="20"/>
          <w:szCs w:val="24"/>
          <w:vertAlign w:val="superscript"/>
          <w:lang w:val="en-GB" w:eastAsia="en-US"/>
        </w:rPr>
        <w:t>st</w:t>
      </w:r>
      <w:r>
        <w:rPr>
          <w:rFonts w:ascii="Arial" w:eastAsiaTheme="minorHAnsi" w:hAnsi="Arial" w:cstheme="minorBidi"/>
          <w:sz w:val="20"/>
          <w:szCs w:val="24"/>
          <w:lang w:val="en-GB" w:eastAsia="en-US"/>
        </w:rPr>
        <w:t xml:space="preserve"> MC </w:t>
      </w:r>
      <w:r w:rsidRPr="00AD249A">
        <w:rPr>
          <w:rFonts w:ascii="Arial" w:eastAsiaTheme="minorHAnsi" w:hAnsi="Arial" w:cstheme="minorBidi"/>
          <w:sz w:val="20"/>
          <w:szCs w:val="24"/>
          <w:lang w:val="en-GB" w:eastAsia="en-US"/>
        </w:rPr>
        <w:t>meeting</w:t>
      </w:r>
      <w:r>
        <w:rPr>
          <w:rFonts w:ascii="Arial" w:eastAsiaTheme="minorHAnsi" w:hAnsi="Arial" w:cstheme="minorBidi"/>
          <w:sz w:val="20"/>
          <w:szCs w:val="24"/>
          <w:lang w:val="en-GB" w:eastAsia="en-US"/>
        </w:rPr>
        <w:t xml:space="preserve"> held in Brussels on November 6</w:t>
      </w:r>
      <w:r w:rsidRPr="00AD249A">
        <w:rPr>
          <w:rFonts w:ascii="Arial" w:eastAsiaTheme="minorHAnsi" w:hAnsi="Arial" w:cstheme="minorBidi"/>
          <w:sz w:val="20"/>
          <w:szCs w:val="24"/>
          <w:vertAlign w:val="superscript"/>
          <w:lang w:val="en-GB" w:eastAsia="en-US"/>
        </w:rPr>
        <w:t>th</w:t>
      </w:r>
      <w:proofErr w:type="gramStart"/>
      <w:r>
        <w:rPr>
          <w:rFonts w:ascii="Arial" w:eastAsiaTheme="minorHAnsi" w:hAnsi="Arial" w:cstheme="minorBidi"/>
          <w:sz w:val="20"/>
          <w:szCs w:val="24"/>
          <w:lang w:val="en-GB" w:eastAsia="en-US"/>
        </w:rPr>
        <w:t xml:space="preserve"> 2019</w:t>
      </w:r>
      <w:proofErr w:type="gramEnd"/>
      <w:r w:rsidR="00025366">
        <w:rPr>
          <w:rFonts w:ascii="Arial" w:eastAsiaTheme="minorHAnsi" w:hAnsi="Arial" w:cstheme="minorBidi"/>
          <w:sz w:val="20"/>
          <w:szCs w:val="24"/>
          <w:lang w:val="en-GB" w:eastAsia="en-US"/>
        </w:rPr>
        <w:t xml:space="preserve"> without modifications</w:t>
      </w:r>
      <w:r w:rsidRPr="00AD249A">
        <w:rPr>
          <w:rFonts w:ascii="Arial" w:eastAsiaTheme="minorHAnsi" w:hAnsi="Arial" w:cstheme="minorBidi"/>
          <w:sz w:val="20"/>
          <w:szCs w:val="24"/>
          <w:lang w:val="en-GB" w:eastAsia="en-US"/>
        </w:rPr>
        <w:t xml:space="preserve">. </w:t>
      </w:r>
    </w:p>
    <w:p w:rsidR="00AD249A" w:rsidRDefault="00AD249A" w:rsidP="00AD249A">
      <w:pPr>
        <w:spacing w:after="120" w:line="260" w:lineRule="atLeast"/>
        <w:jc w:val="both"/>
        <w:rPr>
          <w:rFonts w:ascii="Arial" w:eastAsiaTheme="minorHAnsi" w:hAnsi="Arial" w:cstheme="minorBidi"/>
          <w:sz w:val="20"/>
          <w:szCs w:val="24"/>
          <w:lang w:val="en-GB" w:eastAsia="en-US"/>
        </w:rPr>
      </w:pPr>
      <w:r w:rsidRPr="00AD249A">
        <w:rPr>
          <w:rFonts w:ascii="Arial" w:eastAsiaTheme="minorHAnsi" w:hAnsi="Arial" w:cstheme="minorBidi"/>
          <w:sz w:val="20"/>
          <w:szCs w:val="24"/>
          <w:lang w:val="en-GB" w:eastAsia="en-US"/>
        </w:rPr>
        <w:t>The</w:t>
      </w:r>
      <w:r>
        <w:rPr>
          <w:rFonts w:ascii="Arial" w:eastAsiaTheme="minorHAnsi" w:hAnsi="Arial" w:cstheme="minorBidi"/>
          <w:sz w:val="20"/>
          <w:szCs w:val="24"/>
          <w:lang w:val="en-GB" w:eastAsia="en-US"/>
        </w:rPr>
        <w:t xml:space="preserve"> following</w:t>
      </w:r>
      <w:r w:rsidR="00273AE1">
        <w:rPr>
          <w:rFonts w:ascii="Arial" w:eastAsiaTheme="minorHAnsi" w:hAnsi="Arial" w:cstheme="minorBidi"/>
          <w:sz w:val="20"/>
          <w:szCs w:val="24"/>
          <w:lang w:val="en-GB" w:eastAsia="en-US"/>
        </w:rPr>
        <w:t xml:space="preserve"> </w:t>
      </w:r>
      <w:r>
        <w:rPr>
          <w:rFonts w:ascii="Arial" w:eastAsiaTheme="minorHAnsi" w:hAnsi="Arial" w:cstheme="minorBidi"/>
          <w:sz w:val="20"/>
          <w:szCs w:val="24"/>
          <w:lang w:val="en-GB" w:eastAsia="en-US"/>
        </w:rPr>
        <w:t xml:space="preserve">decisions were </w:t>
      </w:r>
      <w:r w:rsidR="00525282">
        <w:rPr>
          <w:rFonts w:ascii="Arial" w:eastAsiaTheme="minorHAnsi" w:hAnsi="Arial" w:cstheme="minorBidi"/>
          <w:sz w:val="20"/>
          <w:szCs w:val="24"/>
          <w:lang w:val="en-GB" w:eastAsia="en-US"/>
        </w:rPr>
        <w:t>taken</w:t>
      </w:r>
      <w:r>
        <w:rPr>
          <w:rFonts w:ascii="Arial" w:eastAsiaTheme="minorHAnsi" w:hAnsi="Arial" w:cstheme="minorBidi"/>
          <w:sz w:val="20"/>
          <w:szCs w:val="24"/>
          <w:lang w:val="en-GB" w:eastAsia="en-US"/>
        </w:rPr>
        <w:t xml:space="preserve"> by the MC by written procedure after last meeting:</w:t>
      </w:r>
    </w:p>
    <w:p w:rsidR="00AD249A" w:rsidRPr="00AD249A" w:rsidRDefault="00525F18" w:rsidP="00AD249A">
      <w:pPr>
        <w:pStyle w:val="Bulletpoint"/>
        <w:numPr>
          <w:ilvl w:val="0"/>
          <w:numId w:val="16"/>
        </w:numPr>
        <w:rPr>
          <w:color w:val="auto"/>
        </w:rPr>
      </w:pPr>
      <w:r>
        <w:rPr>
          <w:color w:val="auto"/>
        </w:rPr>
        <w:t xml:space="preserve">Approval of </w:t>
      </w:r>
      <w:r w:rsidR="00AD249A" w:rsidRPr="00AD249A">
        <w:rPr>
          <w:color w:val="auto"/>
        </w:rPr>
        <w:t>Working Budget Plan for Grant Period 1.</w:t>
      </w:r>
      <w:r>
        <w:rPr>
          <w:color w:val="auto"/>
        </w:rPr>
        <w:t xml:space="preserve"> Approved by unanimity on 26 November 2019.</w:t>
      </w:r>
    </w:p>
    <w:p w:rsidR="00AD249A" w:rsidRPr="00AD249A" w:rsidRDefault="00AD249A" w:rsidP="00AD249A">
      <w:pPr>
        <w:pStyle w:val="Bulletpoint"/>
        <w:numPr>
          <w:ilvl w:val="0"/>
          <w:numId w:val="16"/>
        </w:numPr>
        <w:rPr>
          <w:color w:val="auto"/>
        </w:rPr>
      </w:pPr>
      <w:r w:rsidRPr="00AD249A">
        <w:rPr>
          <w:color w:val="auto"/>
        </w:rPr>
        <w:t>Mandate to the STSM Coordinator (</w:t>
      </w:r>
      <w:proofErr w:type="spellStart"/>
      <w:r w:rsidRPr="00AD249A">
        <w:rPr>
          <w:color w:val="auto"/>
        </w:rPr>
        <w:t>Dr.</w:t>
      </w:r>
      <w:proofErr w:type="spellEnd"/>
      <w:r w:rsidRPr="00AD249A">
        <w:rPr>
          <w:color w:val="auto"/>
        </w:rPr>
        <w:t xml:space="preserve"> Dan Cogalniceanu) to act on behalf of the MC to evaluate the applications for STSMs and to approve those applications with enough quality. In those</w:t>
      </w:r>
      <w:r w:rsidR="00273AE1">
        <w:rPr>
          <w:color w:val="auto"/>
        </w:rPr>
        <w:t xml:space="preserve"> </w:t>
      </w:r>
      <w:proofErr w:type="gramStart"/>
      <w:r w:rsidR="00273AE1">
        <w:rPr>
          <w:color w:val="auto"/>
        </w:rPr>
        <w:t>cases</w:t>
      </w:r>
      <w:proofErr w:type="gramEnd"/>
      <w:r w:rsidR="00273AE1">
        <w:rPr>
          <w:color w:val="auto"/>
        </w:rPr>
        <w:t xml:space="preserve"> in which the appointed ST</w:t>
      </w:r>
      <w:r w:rsidRPr="00AD249A">
        <w:rPr>
          <w:color w:val="auto"/>
        </w:rPr>
        <w:t>SM Coordinator presents a conflict of interest in his task of evaluating STSM applications, the mandate will be assumed by the Action’s Core Group.</w:t>
      </w:r>
      <w:r w:rsidR="00525F18">
        <w:rPr>
          <w:color w:val="auto"/>
        </w:rPr>
        <w:t xml:space="preserve"> Approved by unanimity on 23 December 2019.</w:t>
      </w:r>
    </w:p>
    <w:p w:rsidR="00273AE1" w:rsidRPr="00273AE1" w:rsidRDefault="00AD249A" w:rsidP="00273AE1">
      <w:pPr>
        <w:pStyle w:val="Bulletpoint"/>
        <w:numPr>
          <w:ilvl w:val="0"/>
          <w:numId w:val="16"/>
        </w:numPr>
        <w:ind w:left="568" w:hanging="284"/>
        <w:contextualSpacing w:val="0"/>
        <w:rPr>
          <w:color w:val="auto"/>
        </w:rPr>
      </w:pPr>
      <w:r w:rsidRPr="00AD249A">
        <w:rPr>
          <w:color w:val="auto"/>
        </w:rPr>
        <w:lastRenderedPageBreak/>
        <w:t xml:space="preserve">Approval of the request presented by the University of </w:t>
      </w:r>
      <w:proofErr w:type="spellStart"/>
      <w:r w:rsidRPr="00AD249A">
        <w:rPr>
          <w:color w:val="auto"/>
        </w:rPr>
        <w:t>Prishtina</w:t>
      </w:r>
      <w:proofErr w:type="spellEnd"/>
      <w:r w:rsidRPr="00AD249A">
        <w:rPr>
          <w:color w:val="auto"/>
        </w:rPr>
        <w:t xml:space="preserve"> (Kosovo) to join the Action as a Near Neighbour Country institution. </w:t>
      </w:r>
      <w:r w:rsidR="00525F18">
        <w:rPr>
          <w:color w:val="auto"/>
        </w:rPr>
        <w:t>Approved by unanimity on 28 January 2020.</w:t>
      </w:r>
    </w:p>
    <w:p w:rsidR="00525282" w:rsidRDefault="00525282" w:rsidP="00273AE1">
      <w:pPr>
        <w:pStyle w:val="Bulletpoint"/>
        <w:numPr>
          <w:ilvl w:val="0"/>
          <w:numId w:val="0"/>
        </w:numPr>
        <w:rPr>
          <w:color w:val="auto"/>
        </w:rPr>
      </w:pPr>
      <w:r>
        <w:rPr>
          <w:color w:val="auto"/>
        </w:rPr>
        <w:t>M</w:t>
      </w:r>
      <w:r w:rsidR="00273AE1">
        <w:rPr>
          <w:color w:val="auto"/>
        </w:rPr>
        <w:t>atters arising a</w:t>
      </w:r>
      <w:r>
        <w:rPr>
          <w:color w:val="auto"/>
        </w:rPr>
        <w:t>t last meeting, which needed further action from the MC were:</w:t>
      </w:r>
    </w:p>
    <w:p w:rsidR="00525282" w:rsidRDefault="00525282" w:rsidP="00525282">
      <w:pPr>
        <w:pStyle w:val="Bulletpoint"/>
        <w:numPr>
          <w:ilvl w:val="0"/>
          <w:numId w:val="16"/>
        </w:numPr>
        <w:rPr>
          <w:color w:val="auto"/>
        </w:rPr>
      </w:pPr>
      <w:r>
        <w:rPr>
          <w:color w:val="auto"/>
        </w:rPr>
        <w:t>Choice the Action</w:t>
      </w:r>
      <w:r w:rsidRPr="002E7EB5">
        <w:rPr>
          <w:color w:val="auto"/>
        </w:rPr>
        <w:t xml:space="preserve"> logo</w:t>
      </w:r>
      <w:r>
        <w:rPr>
          <w:color w:val="auto"/>
        </w:rPr>
        <w:t>. A call for proposal</w:t>
      </w:r>
      <w:r w:rsidR="00CF7F8A">
        <w:rPr>
          <w:color w:val="auto"/>
        </w:rPr>
        <w:t>s</w:t>
      </w:r>
      <w:r>
        <w:rPr>
          <w:color w:val="auto"/>
        </w:rPr>
        <w:t xml:space="preserve"> was launched after MCM1. Nine proposals were received and presented to MC members and MC substitutes. Forty people voted their preferred option, which was the design presented by </w:t>
      </w:r>
      <w:proofErr w:type="spellStart"/>
      <w:r>
        <w:rPr>
          <w:color w:val="auto"/>
        </w:rPr>
        <w:t>Dr.</w:t>
      </w:r>
      <w:proofErr w:type="spellEnd"/>
      <w:r>
        <w:rPr>
          <w:color w:val="auto"/>
        </w:rPr>
        <w:t xml:space="preserve"> Simeon </w:t>
      </w:r>
      <w:proofErr w:type="spellStart"/>
      <w:r>
        <w:rPr>
          <w:color w:val="auto"/>
        </w:rPr>
        <w:t>Lukanov</w:t>
      </w:r>
      <w:proofErr w:type="spellEnd"/>
      <w:r>
        <w:rPr>
          <w:color w:val="auto"/>
        </w:rPr>
        <w:t xml:space="preserve">. The Core Group approved the final version </w:t>
      </w:r>
      <w:r w:rsidR="00025366">
        <w:rPr>
          <w:color w:val="auto"/>
        </w:rPr>
        <w:t>(</w:t>
      </w:r>
      <w:r w:rsidR="00025366" w:rsidRPr="00025366">
        <w:rPr>
          <w:b/>
          <w:bCs/>
          <w:color w:val="auto"/>
        </w:rPr>
        <w:t>Annex 4</w:t>
      </w:r>
      <w:r w:rsidR="00025366">
        <w:rPr>
          <w:color w:val="auto"/>
        </w:rPr>
        <w:t xml:space="preserve">) </w:t>
      </w:r>
      <w:r>
        <w:rPr>
          <w:color w:val="auto"/>
        </w:rPr>
        <w:t>after incorporation of some modifications to the originally submitted version following several comments from the MC members and substitutes.</w:t>
      </w:r>
    </w:p>
    <w:p w:rsidR="00525282" w:rsidRDefault="00525282" w:rsidP="00525282">
      <w:pPr>
        <w:pStyle w:val="Bulletpoint"/>
        <w:numPr>
          <w:ilvl w:val="0"/>
          <w:numId w:val="16"/>
        </w:numPr>
        <w:rPr>
          <w:color w:val="auto"/>
        </w:rPr>
      </w:pPr>
      <w:r>
        <w:rPr>
          <w:color w:val="auto"/>
        </w:rPr>
        <w:t xml:space="preserve">Creation of an expertise database. </w:t>
      </w:r>
      <w:r w:rsidR="00025366">
        <w:rPr>
          <w:color w:val="auto"/>
        </w:rPr>
        <w:t>A preliminary</w:t>
      </w:r>
      <w:r>
        <w:rPr>
          <w:color w:val="auto"/>
        </w:rPr>
        <w:t xml:space="preserve"> structure </w:t>
      </w:r>
      <w:r w:rsidR="00025366">
        <w:rPr>
          <w:color w:val="auto"/>
        </w:rPr>
        <w:t>for</w:t>
      </w:r>
      <w:r>
        <w:rPr>
          <w:color w:val="auto"/>
        </w:rPr>
        <w:t xml:space="preserve"> a database containing information on experts and projects relevant to the action </w:t>
      </w:r>
      <w:r w:rsidR="00025366">
        <w:rPr>
          <w:color w:val="auto"/>
        </w:rPr>
        <w:t>had been</w:t>
      </w:r>
      <w:r>
        <w:rPr>
          <w:color w:val="auto"/>
        </w:rPr>
        <w:t xml:space="preserve"> created. When finished, an intention exists to include it in the Action website as a searchable tool.</w:t>
      </w:r>
      <w:r w:rsidR="00025366">
        <w:rPr>
          <w:color w:val="auto"/>
        </w:rPr>
        <w:t xml:space="preserve"> A Database Committee formed by Marion Junghans, Simeon </w:t>
      </w:r>
      <w:proofErr w:type="spellStart"/>
      <w:r w:rsidR="00025366">
        <w:rPr>
          <w:color w:val="auto"/>
        </w:rPr>
        <w:t>Lukanov</w:t>
      </w:r>
      <w:proofErr w:type="spellEnd"/>
      <w:r w:rsidR="00025366">
        <w:rPr>
          <w:color w:val="auto"/>
        </w:rPr>
        <w:t xml:space="preserve"> and Neftalí Sillero was created to progress with the expertise database development. </w:t>
      </w:r>
    </w:p>
    <w:p w:rsidR="00025366" w:rsidRPr="00352FF3" w:rsidRDefault="00025366" w:rsidP="00025366">
      <w:pPr>
        <w:spacing w:after="120" w:line="260" w:lineRule="atLeast"/>
        <w:jc w:val="both"/>
        <w:rPr>
          <w:b/>
          <w:bCs/>
          <w:color w:val="1F3864" w:themeColor="accent5" w:themeShade="80"/>
        </w:rPr>
      </w:pPr>
      <w:r w:rsidRPr="00352FF3">
        <w:rPr>
          <w:rFonts w:ascii="Arial" w:eastAsiaTheme="minorHAnsi" w:hAnsi="Arial" w:cstheme="minorBidi"/>
          <w:b/>
          <w:bCs/>
          <w:color w:val="1F3864" w:themeColor="accent5" w:themeShade="80"/>
          <w:sz w:val="20"/>
          <w:szCs w:val="24"/>
          <w:lang w:val="en-GB" w:eastAsia="en-US"/>
        </w:rPr>
        <w:sym w:font="Wingdings" w:char="F0E0"/>
      </w:r>
      <w:r w:rsidRPr="00352FF3">
        <w:rPr>
          <w:rFonts w:ascii="Arial" w:eastAsiaTheme="minorHAnsi" w:hAnsi="Arial" w:cstheme="minorBidi"/>
          <w:b/>
          <w:bCs/>
          <w:color w:val="1F3864" w:themeColor="accent5" w:themeShade="80"/>
          <w:sz w:val="20"/>
          <w:szCs w:val="24"/>
          <w:lang w:val="en-GB" w:eastAsia="en-US"/>
        </w:rPr>
        <w:t xml:space="preserve"> Action pending 1 (Database Committee, no deadline specified): create the expertise database based on the preliminary structure, after consultation to the website developer, and request Action participants to fill in the information once the database is created. </w:t>
      </w:r>
    </w:p>
    <w:p w:rsidR="00525282" w:rsidRDefault="00525282" w:rsidP="00525282">
      <w:pPr>
        <w:pStyle w:val="Bulletpoint"/>
        <w:numPr>
          <w:ilvl w:val="0"/>
          <w:numId w:val="16"/>
        </w:numPr>
        <w:rPr>
          <w:color w:val="auto"/>
        </w:rPr>
      </w:pPr>
      <w:r>
        <w:rPr>
          <w:color w:val="auto"/>
        </w:rPr>
        <w:t xml:space="preserve">Elaboration of a glossary of technical terms. No progress </w:t>
      </w:r>
      <w:r w:rsidR="00352FF3">
        <w:rPr>
          <w:color w:val="auto"/>
        </w:rPr>
        <w:t>w</w:t>
      </w:r>
      <w:r>
        <w:rPr>
          <w:color w:val="auto"/>
        </w:rPr>
        <w:t>as made.</w:t>
      </w:r>
      <w:r w:rsidR="00352FF3">
        <w:rPr>
          <w:color w:val="auto"/>
        </w:rPr>
        <w:t xml:space="preserve"> A Glossary Committee formed by Flavio Marchetto and Dan Pickford was created to progress with the development of the glossary of technical terms.</w:t>
      </w:r>
    </w:p>
    <w:p w:rsidR="00352FF3" w:rsidRPr="00352FF3" w:rsidRDefault="00352FF3" w:rsidP="00352FF3">
      <w:pPr>
        <w:spacing w:after="120" w:line="260" w:lineRule="atLeast"/>
        <w:jc w:val="both"/>
        <w:rPr>
          <w:b/>
          <w:bCs/>
          <w:color w:val="1F3864" w:themeColor="accent5" w:themeShade="80"/>
        </w:rPr>
      </w:pPr>
      <w:r w:rsidRPr="00352FF3">
        <w:rPr>
          <w:rFonts w:ascii="Arial" w:eastAsiaTheme="minorHAnsi" w:hAnsi="Arial" w:cstheme="minorBidi"/>
          <w:b/>
          <w:bCs/>
          <w:color w:val="1F3864" w:themeColor="accent5" w:themeShade="80"/>
          <w:sz w:val="20"/>
          <w:szCs w:val="24"/>
          <w:lang w:val="en-GB" w:eastAsia="en-US"/>
        </w:rPr>
        <w:sym w:font="Wingdings" w:char="F0E0"/>
      </w:r>
      <w:r w:rsidRPr="00352FF3">
        <w:rPr>
          <w:rFonts w:ascii="Arial" w:eastAsiaTheme="minorHAnsi" w:hAnsi="Arial" w:cstheme="minorBidi"/>
          <w:b/>
          <w:bCs/>
          <w:color w:val="1F3864" w:themeColor="accent5" w:themeShade="80"/>
          <w:sz w:val="20"/>
          <w:szCs w:val="24"/>
          <w:lang w:val="en-GB" w:eastAsia="en-US"/>
        </w:rPr>
        <w:t xml:space="preserve"> Action pending </w:t>
      </w:r>
      <w:r>
        <w:rPr>
          <w:rFonts w:ascii="Arial" w:eastAsiaTheme="minorHAnsi" w:hAnsi="Arial" w:cstheme="minorBidi"/>
          <w:b/>
          <w:bCs/>
          <w:color w:val="1F3864" w:themeColor="accent5" w:themeShade="80"/>
          <w:sz w:val="20"/>
          <w:szCs w:val="24"/>
          <w:lang w:val="en-GB" w:eastAsia="en-US"/>
        </w:rPr>
        <w:t>2</w:t>
      </w:r>
      <w:r w:rsidRPr="00352FF3">
        <w:rPr>
          <w:rFonts w:ascii="Arial" w:eastAsiaTheme="minorHAnsi" w:hAnsi="Arial" w:cstheme="minorBidi"/>
          <w:b/>
          <w:bCs/>
          <w:color w:val="1F3864" w:themeColor="accent5" w:themeShade="80"/>
          <w:sz w:val="20"/>
          <w:szCs w:val="24"/>
          <w:lang w:val="en-GB" w:eastAsia="en-US"/>
        </w:rPr>
        <w:t xml:space="preserve"> (</w:t>
      </w:r>
      <w:r>
        <w:rPr>
          <w:rFonts w:ascii="Arial" w:eastAsiaTheme="minorHAnsi" w:hAnsi="Arial" w:cstheme="minorBidi"/>
          <w:b/>
          <w:bCs/>
          <w:color w:val="1F3864" w:themeColor="accent5" w:themeShade="80"/>
          <w:sz w:val="20"/>
          <w:szCs w:val="24"/>
          <w:lang w:val="en-GB" w:eastAsia="en-US"/>
        </w:rPr>
        <w:t>Glossary</w:t>
      </w:r>
      <w:r w:rsidRPr="00352FF3">
        <w:rPr>
          <w:rFonts w:ascii="Arial" w:eastAsiaTheme="minorHAnsi" w:hAnsi="Arial" w:cstheme="minorBidi"/>
          <w:b/>
          <w:bCs/>
          <w:color w:val="1F3864" w:themeColor="accent5" w:themeShade="80"/>
          <w:sz w:val="20"/>
          <w:szCs w:val="24"/>
          <w:lang w:val="en-GB" w:eastAsia="en-US"/>
        </w:rPr>
        <w:t xml:space="preserve"> Committee, no deadline specified): </w:t>
      </w:r>
      <w:r>
        <w:rPr>
          <w:rFonts w:ascii="Arial" w:eastAsiaTheme="minorHAnsi" w:hAnsi="Arial" w:cstheme="minorBidi"/>
          <w:b/>
          <w:bCs/>
          <w:color w:val="1F3864" w:themeColor="accent5" w:themeShade="80"/>
          <w:sz w:val="20"/>
          <w:szCs w:val="24"/>
          <w:lang w:val="en-GB" w:eastAsia="en-US"/>
        </w:rPr>
        <w:t>liaise internally to establish a workflow to create the glossary of terms.</w:t>
      </w:r>
    </w:p>
    <w:p w:rsidR="00AD249A" w:rsidRPr="00AD249A" w:rsidRDefault="00AD249A" w:rsidP="00525282">
      <w:pPr>
        <w:pStyle w:val="Bulletpoint"/>
        <w:numPr>
          <w:ilvl w:val="0"/>
          <w:numId w:val="0"/>
        </w:numPr>
        <w:rPr>
          <w:color w:val="auto"/>
        </w:rPr>
      </w:pPr>
    </w:p>
    <w:p w:rsidR="00AD249A" w:rsidRPr="00AD249A" w:rsidRDefault="00AD249A" w:rsidP="004B5C84">
      <w:pPr>
        <w:pStyle w:val="Numberedlist"/>
        <w:numPr>
          <w:ilvl w:val="0"/>
          <w:numId w:val="10"/>
        </w:numPr>
        <w:rPr>
          <w:b/>
          <w:color w:val="auto"/>
        </w:rPr>
      </w:pPr>
      <w:r w:rsidRPr="00AD249A">
        <w:rPr>
          <w:b/>
          <w:color w:val="auto"/>
        </w:rPr>
        <w:t>Update from the Action Chair</w:t>
      </w:r>
    </w:p>
    <w:p w:rsidR="004B5C84" w:rsidRDefault="00AD249A" w:rsidP="0013715B">
      <w:pPr>
        <w:pStyle w:val="Prrafodelista"/>
        <w:numPr>
          <w:ilvl w:val="0"/>
          <w:numId w:val="22"/>
        </w:numPr>
        <w:spacing w:after="120" w:line="260" w:lineRule="atLeast"/>
        <w:ind w:left="1276" w:hanging="218"/>
        <w:jc w:val="both"/>
        <w:rPr>
          <w:rFonts w:ascii="Arial" w:eastAsiaTheme="minorHAnsi" w:hAnsi="Arial" w:cstheme="minorBidi"/>
          <w:b/>
          <w:sz w:val="20"/>
          <w:szCs w:val="24"/>
          <w:lang w:val="en-GB" w:eastAsia="en-US"/>
        </w:rPr>
      </w:pPr>
      <w:r w:rsidRPr="004B5C84">
        <w:rPr>
          <w:rFonts w:ascii="Arial" w:eastAsiaTheme="minorHAnsi" w:hAnsi="Arial" w:cstheme="minorBidi"/>
          <w:b/>
          <w:sz w:val="20"/>
          <w:szCs w:val="24"/>
          <w:lang w:val="en-GB" w:eastAsia="en-US"/>
        </w:rPr>
        <w:t>Status of Action</w:t>
      </w:r>
    </w:p>
    <w:p w:rsidR="00AD249A" w:rsidRPr="004B5C84" w:rsidRDefault="00AD249A" w:rsidP="0013715B">
      <w:pPr>
        <w:pStyle w:val="Prrafodelista"/>
        <w:numPr>
          <w:ilvl w:val="0"/>
          <w:numId w:val="22"/>
        </w:numPr>
        <w:spacing w:after="120" w:line="260" w:lineRule="atLeast"/>
        <w:ind w:left="1276" w:hanging="218"/>
        <w:jc w:val="both"/>
        <w:rPr>
          <w:rFonts w:ascii="Arial" w:eastAsiaTheme="minorHAnsi" w:hAnsi="Arial" w:cstheme="minorBidi"/>
          <w:b/>
          <w:sz w:val="20"/>
          <w:szCs w:val="24"/>
          <w:lang w:val="en-GB" w:eastAsia="en-US"/>
        </w:rPr>
      </w:pPr>
      <w:r w:rsidRPr="004B5C84">
        <w:rPr>
          <w:rFonts w:ascii="Arial" w:eastAsiaTheme="minorHAnsi" w:hAnsi="Arial" w:cstheme="minorBidi"/>
          <w:b/>
          <w:sz w:val="20"/>
          <w:szCs w:val="24"/>
          <w:lang w:val="en-GB" w:eastAsia="en-US"/>
        </w:rPr>
        <w:t>Summary of activities of Grant Period 1</w:t>
      </w:r>
    </w:p>
    <w:p w:rsidR="00CE0D4C" w:rsidRPr="00230D66" w:rsidRDefault="00AD249A" w:rsidP="00230D66">
      <w:pPr>
        <w:pStyle w:val="Prrafodelista"/>
        <w:numPr>
          <w:ilvl w:val="0"/>
          <w:numId w:val="22"/>
        </w:numPr>
        <w:spacing w:after="120" w:line="260" w:lineRule="atLeast"/>
        <w:ind w:left="1276" w:hanging="218"/>
        <w:jc w:val="both"/>
        <w:rPr>
          <w:rFonts w:ascii="Arial" w:eastAsiaTheme="minorHAnsi" w:hAnsi="Arial" w:cstheme="minorBidi"/>
          <w:b/>
          <w:sz w:val="20"/>
          <w:szCs w:val="24"/>
          <w:lang w:val="en-GB" w:eastAsia="en-US"/>
        </w:rPr>
      </w:pPr>
      <w:r w:rsidRPr="00230D66">
        <w:rPr>
          <w:rFonts w:ascii="Arial" w:eastAsiaTheme="minorHAnsi" w:hAnsi="Arial" w:cstheme="minorBidi"/>
          <w:b/>
          <w:sz w:val="20"/>
          <w:szCs w:val="24"/>
          <w:lang w:val="en-GB" w:eastAsia="en-US"/>
        </w:rPr>
        <w:t>Monitoring of the action and follow-up of MoU objectives</w:t>
      </w:r>
    </w:p>
    <w:p w:rsidR="00AD249A" w:rsidRDefault="00AD249A" w:rsidP="00AD249A">
      <w:pPr>
        <w:spacing w:after="120" w:line="260" w:lineRule="atLeast"/>
        <w:jc w:val="both"/>
        <w:rPr>
          <w:rFonts w:ascii="Arial" w:eastAsiaTheme="minorHAnsi" w:hAnsi="Arial" w:cstheme="minorBidi"/>
          <w:sz w:val="20"/>
          <w:szCs w:val="24"/>
          <w:lang w:val="en-GB" w:eastAsia="en-US"/>
        </w:rPr>
      </w:pPr>
      <w:r w:rsidRPr="00AD249A">
        <w:rPr>
          <w:rFonts w:ascii="Arial" w:eastAsiaTheme="minorHAnsi" w:hAnsi="Arial" w:cstheme="minorBidi"/>
          <w:sz w:val="20"/>
          <w:szCs w:val="24"/>
          <w:lang w:val="en-GB" w:eastAsia="en-US"/>
        </w:rPr>
        <w:t>The Chair present</w:t>
      </w:r>
      <w:r w:rsidR="007E6B66">
        <w:rPr>
          <w:rFonts w:ascii="Arial" w:eastAsiaTheme="minorHAnsi" w:hAnsi="Arial" w:cstheme="minorBidi"/>
          <w:sz w:val="20"/>
          <w:szCs w:val="24"/>
          <w:lang w:val="en-GB" w:eastAsia="en-US"/>
        </w:rPr>
        <w:t>ed</w:t>
      </w:r>
      <w:r w:rsidRPr="00AD249A">
        <w:rPr>
          <w:rFonts w:ascii="Arial" w:eastAsiaTheme="minorHAnsi" w:hAnsi="Arial" w:cstheme="minorBidi"/>
          <w:sz w:val="20"/>
          <w:szCs w:val="24"/>
          <w:lang w:val="en-GB" w:eastAsia="en-US"/>
        </w:rPr>
        <w:t xml:space="preserve"> the </w:t>
      </w:r>
      <w:r>
        <w:rPr>
          <w:rFonts w:ascii="Arial" w:eastAsiaTheme="minorHAnsi" w:hAnsi="Arial" w:cstheme="minorBidi"/>
          <w:sz w:val="20"/>
          <w:szCs w:val="24"/>
          <w:lang w:val="en-GB" w:eastAsia="en-US"/>
        </w:rPr>
        <w:t xml:space="preserve">status of the </w:t>
      </w:r>
      <w:r w:rsidRPr="00AD249A">
        <w:rPr>
          <w:rFonts w:ascii="Arial" w:eastAsiaTheme="minorHAnsi" w:hAnsi="Arial" w:cstheme="minorBidi"/>
          <w:sz w:val="20"/>
          <w:szCs w:val="24"/>
          <w:lang w:val="en-GB" w:eastAsia="en-US"/>
        </w:rPr>
        <w:t>Action</w:t>
      </w:r>
      <w:r>
        <w:rPr>
          <w:rFonts w:ascii="Arial" w:eastAsiaTheme="minorHAnsi" w:hAnsi="Arial" w:cstheme="minorBidi"/>
          <w:sz w:val="20"/>
          <w:szCs w:val="24"/>
          <w:lang w:val="en-GB" w:eastAsia="en-US"/>
        </w:rPr>
        <w:t>:</w:t>
      </w:r>
    </w:p>
    <w:p w:rsidR="00AD249A" w:rsidRPr="00AD249A" w:rsidRDefault="00AD249A" w:rsidP="00230D66">
      <w:pPr>
        <w:spacing w:after="0" w:line="260" w:lineRule="atLeast"/>
        <w:ind w:left="284"/>
        <w:jc w:val="both"/>
        <w:rPr>
          <w:rFonts w:ascii="Arial" w:eastAsiaTheme="minorHAnsi" w:hAnsi="Arial" w:cstheme="minorBidi"/>
          <w:sz w:val="20"/>
          <w:szCs w:val="24"/>
          <w:lang w:val="en-GB" w:eastAsia="en-US"/>
        </w:rPr>
      </w:pPr>
      <w:r w:rsidRPr="00AD249A">
        <w:rPr>
          <w:rFonts w:ascii="Arial" w:eastAsiaTheme="minorHAnsi" w:hAnsi="Arial" w:cstheme="minorBidi"/>
          <w:sz w:val="20"/>
          <w:szCs w:val="24"/>
          <w:lang w:val="en-GB" w:eastAsia="en-US"/>
        </w:rPr>
        <w:t>CSO Approval: 04/06/2019</w:t>
      </w:r>
    </w:p>
    <w:p w:rsidR="00AD249A" w:rsidRPr="00AD249A" w:rsidRDefault="00AD249A" w:rsidP="00230D66">
      <w:pPr>
        <w:spacing w:after="0" w:line="260" w:lineRule="atLeast"/>
        <w:ind w:left="284"/>
        <w:jc w:val="both"/>
        <w:rPr>
          <w:rFonts w:ascii="Arial" w:eastAsiaTheme="minorHAnsi" w:hAnsi="Arial" w:cstheme="minorBidi"/>
          <w:sz w:val="20"/>
          <w:szCs w:val="24"/>
          <w:lang w:val="en-GB" w:eastAsia="en-US"/>
        </w:rPr>
      </w:pPr>
      <w:r w:rsidRPr="00AD249A">
        <w:rPr>
          <w:rFonts w:ascii="Arial" w:eastAsiaTheme="minorHAnsi" w:hAnsi="Arial" w:cstheme="minorBidi"/>
          <w:sz w:val="20"/>
          <w:szCs w:val="24"/>
          <w:lang w:val="en-GB" w:eastAsia="en-US"/>
        </w:rPr>
        <w:t>Start of the Action: 06/11/2019</w:t>
      </w:r>
    </w:p>
    <w:p w:rsidR="00AD249A" w:rsidRDefault="00AD249A" w:rsidP="00230D66">
      <w:pPr>
        <w:spacing w:after="0" w:line="260" w:lineRule="atLeast"/>
        <w:ind w:left="284"/>
        <w:jc w:val="both"/>
        <w:rPr>
          <w:rFonts w:ascii="Arial" w:eastAsiaTheme="minorHAnsi" w:hAnsi="Arial" w:cstheme="minorBidi"/>
          <w:sz w:val="20"/>
          <w:szCs w:val="24"/>
          <w:lang w:val="en-GB" w:eastAsia="en-US"/>
        </w:rPr>
      </w:pPr>
      <w:r w:rsidRPr="00AD249A">
        <w:rPr>
          <w:rFonts w:ascii="Arial" w:eastAsiaTheme="minorHAnsi" w:hAnsi="Arial" w:cstheme="minorBidi"/>
          <w:sz w:val="20"/>
          <w:szCs w:val="24"/>
          <w:lang w:val="en-GB" w:eastAsia="en-US"/>
        </w:rPr>
        <w:t>End of Action: 05/11/2023</w:t>
      </w:r>
    </w:p>
    <w:p w:rsidR="002E7EB5" w:rsidRDefault="00AD249A" w:rsidP="00230D66">
      <w:pPr>
        <w:spacing w:after="0" w:line="260" w:lineRule="atLeast"/>
        <w:ind w:left="284"/>
        <w:jc w:val="both"/>
        <w:rPr>
          <w:rFonts w:ascii="Arial" w:eastAsiaTheme="minorHAnsi" w:hAnsi="Arial" w:cstheme="minorBidi"/>
          <w:sz w:val="20"/>
          <w:szCs w:val="24"/>
          <w:lang w:val="en-GB" w:eastAsia="en-US"/>
        </w:rPr>
      </w:pPr>
      <w:r w:rsidRPr="00E464A6">
        <w:rPr>
          <w:rFonts w:ascii="Arial" w:eastAsiaTheme="minorHAnsi" w:hAnsi="Arial" w:cstheme="minorBidi"/>
          <w:sz w:val="20"/>
          <w:szCs w:val="24"/>
          <w:lang w:val="en-GB" w:eastAsia="en-US"/>
        </w:rPr>
        <w:t xml:space="preserve">Total number of COST Countries having accepted the MoU: </w:t>
      </w:r>
      <w:r w:rsidR="00C77A92" w:rsidRPr="00D16D3E">
        <w:rPr>
          <w:rFonts w:ascii="Arial" w:eastAsiaTheme="minorHAnsi" w:hAnsi="Arial" w:cstheme="minorBidi"/>
          <w:sz w:val="20"/>
          <w:szCs w:val="24"/>
          <w:lang w:val="en-GB" w:eastAsia="en-US"/>
        </w:rPr>
        <w:t>30</w:t>
      </w:r>
    </w:p>
    <w:p w:rsidR="00AD249A" w:rsidRPr="00E464A6" w:rsidRDefault="00AD249A" w:rsidP="00230D66">
      <w:pPr>
        <w:spacing w:after="0" w:line="260" w:lineRule="atLeast"/>
        <w:ind w:left="284"/>
        <w:jc w:val="both"/>
        <w:rPr>
          <w:rFonts w:ascii="Arial" w:eastAsiaTheme="minorHAnsi" w:hAnsi="Arial" w:cstheme="minorBidi"/>
          <w:sz w:val="20"/>
          <w:szCs w:val="24"/>
          <w:lang w:val="en-GB" w:eastAsia="en-US"/>
        </w:rPr>
      </w:pPr>
      <w:r w:rsidRPr="00E464A6">
        <w:rPr>
          <w:rFonts w:ascii="Arial" w:eastAsiaTheme="minorHAnsi" w:hAnsi="Arial" w:cstheme="minorBidi"/>
          <w:sz w:val="20"/>
          <w:szCs w:val="24"/>
          <w:lang w:val="en-GB" w:eastAsia="en-US"/>
        </w:rPr>
        <w:t>Total number of COST Countries intending to accept the MoU: 0</w:t>
      </w:r>
    </w:p>
    <w:p w:rsidR="002E7EB5" w:rsidRDefault="002E7EB5" w:rsidP="00230D66">
      <w:pPr>
        <w:spacing w:after="0" w:line="260" w:lineRule="atLeast"/>
        <w:ind w:left="284"/>
        <w:jc w:val="both"/>
        <w:rPr>
          <w:rFonts w:ascii="Arial" w:eastAsiaTheme="minorHAnsi" w:hAnsi="Arial" w:cstheme="minorBidi"/>
          <w:sz w:val="20"/>
          <w:szCs w:val="24"/>
          <w:lang w:val="en-GB" w:eastAsia="en-US"/>
        </w:rPr>
      </w:pPr>
      <w:r w:rsidRPr="00E464A6">
        <w:rPr>
          <w:rFonts w:ascii="Arial" w:eastAsiaTheme="minorHAnsi" w:hAnsi="Arial" w:cstheme="minorBidi"/>
          <w:sz w:val="20"/>
          <w:szCs w:val="24"/>
          <w:lang w:val="en-GB" w:eastAsia="en-US"/>
        </w:rPr>
        <w:t xml:space="preserve">Total number of </w:t>
      </w:r>
      <w:r>
        <w:rPr>
          <w:rFonts w:ascii="Arial" w:eastAsiaTheme="minorHAnsi" w:hAnsi="Arial" w:cstheme="minorBidi"/>
          <w:sz w:val="20"/>
          <w:szCs w:val="24"/>
          <w:lang w:val="en-GB" w:eastAsia="en-US"/>
        </w:rPr>
        <w:t>participating NNC institutions</w:t>
      </w:r>
      <w:r w:rsidRPr="00E464A6">
        <w:rPr>
          <w:rFonts w:ascii="Arial" w:eastAsiaTheme="minorHAnsi" w:hAnsi="Arial" w:cstheme="minorBidi"/>
          <w:sz w:val="20"/>
          <w:szCs w:val="24"/>
          <w:lang w:val="en-GB" w:eastAsia="en-US"/>
        </w:rPr>
        <w:t xml:space="preserve">: </w:t>
      </w:r>
      <w:r>
        <w:rPr>
          <w:rFonts w:ascii="Arial" w:eastAsiaTheme="minorHAnsi" w:hAnsi="Arial" w:cstheme="minorBidi"/>
          <w:sz w:val="20"/>
          <w:szCs w:val="24"/>
          <w:lang w:val="en-GB" w:eastAsia="en-US"/>
        </w:rPr>
        <w:t>2 (from 2 countries)</w:t>
      </w:r>
    </w:p>
    <w:p w:rsidR="002E7EB5" w:rsidRDefault="002E7EB5" w:rsidP="00230D66">
      <w:pPr>
        <w:spacing w:after="0" w:line="260" w:lineRule="atLeast"/>
        <w:ind w:left="284"/>
        <w:jc w:val="both"/>
        <w:rPr>
          <w:rFonts w:ascii="Arial" w:eastAsiaTheme="minorHAnsi" w:hAnsi="Arial" w:cstheme="minorBidi"/>
          <w:sz w:val="20"/>
          <w:szCs w:val="24"/>
          <w:lang w:val="en-GB" w:eastAsia="en-US"/>
        </w:rPr>
      </w:pPr>
      <w:r>
        <w:rPr>
          <w:rFonts w:ascii="Arial" w:eastAsiaTheme="minorHAnsi" w:hAnsi="Arial" w:cstheme="minorBidi"/>
          <w:sz w:val="20"/>
          <w:szCs w:val="24"/>
          <w:lang w:val="en-GB" w:eastAsia="en-US"/>
        </w:rPr>
        <w:t>Total number of participating IPC institutions: 0</w:t>
      </w:r>
    </w:p>
    <w:p w:rsidR="002E7EB5" w:rsidRDefault="002E7EB5" w:rsidP="00230D66">
      <w:pPr>
        <w:spacing w:after="0" w:line="260" w:lineRule="atLeast"/>
        <w:ind w:left="284"/>
        <w:jc w:val="both"/>
        <w:rPr>
          <w:rFonts w:ascii="Arial" w:eastAsiaTheme="minorHAnsi" w:hAnsi="Arial" w:cstheme="minorBidi"/>
          <w:sz w:val="20"/>
          <w:szCs w:val="24"/>
          <w:lang w:val="en-GB" w:eastAsia="en-US"/>
        </w:rPr>
      </w:pPr>
      <w:r>
        <w:rPr>
          <w:rFonts w:ascii="Arial" w:eastAsiaTheme="minorHAnsi" w:hAnsi="Arial" w:cstheme="minorBidi"/>
          <w:sz w:val="20"/>
          <w:szCs w:val="24"/>
          <w:lang w:val="en-GB" w:eastAsia="en-US"/>
        </w:rPr>
        <w:t>Total number of specific organizations: 1 (EU Agency)</w:t>
      </w:r>
    </w:p>
    <w:p w:rsidR="002E7EB5" w:rsidRDefault="002E7EB5" w:rsidP="002E7EB5">
      <w:pPr>
        <w:spacing w:after="0" w:line="260" w:lineRule="atLeast"/>
        <w:jc w:val="both"/>
        <w:rPr>
          <w:rFonts w:ascii="Arial" w:eastAsiaTheme="minorHAnsi" w:hAnsi="Arial" w:cstheme="minorBidi"/>
          <w:sz w:val="20"/>
          <w:szCs w:val="24"/>
          <w:lang w:val="en-GB" w:eastAsia="en-US"/>
        </w:rPr>
      </w:pPr>
    </w:p>
    <w:p w:rsidR="00352FF3" w:rsidRPr="00E464A6" w:rsidRDefault="00352FF3" w:rsidP="00352FF3">
      <w:pPr>
        <w:spacing w:after="120" w:line="260" w:lineRule="atLeast"/>
        <w:jc w:val="both"/>
        <w:rPr>
          <w:rFonts w:ascii="Arial" w:eastAsiaTheme="minorHAnsi" w:hAnsi="Arial" w:cstheme="minorBidi"/>
          <w:sz w:val="20"/>
          <w:szCs w:val="24"/>
          <w:lang w:val="en-GB" w:eastAsia="en-US"/>
        </w:rPr>
      </w:pPr>
      <w:r>
        <w:rPr>
          <w:rFonts w:ascii="Arial" w:eastAsiaTheme="minorHAnsi" w:hAnsi="Arial" w:cstheme="minorBidi"/>
          <w:sz w:val="20"/>
          <w:szCs w:val="24"/>
          <w:lang w:val="en-GB" w:eastAsia="en-US"/>
        </w:rPr>
        <w:t xml:space="preserve">The Chair encouraged those MC members from countries who have only one MC member and/or have no MC substitutes to look for relevant experts in their countries to maximize options for participation of all parties in future MC meetings. </w:t>
      </w:r>
    </w:p>
    <w:p w:rsidR="002E7EB5" w:rsidRDefault="002E7EB5" w:rsidP="002E7EB5">
      <w:pPr>
        <w:spacing w:after="120" w:line="260" w:lineRule="atLeast"/>
        <w:jc w:val="both"/>
        <w:rPr>
          <w:rFonts w:ascii="Arial" w:eastAsiaTheme="minorHAnsi" w:hAnsi="Arial" w:cstheme="minorBidi"/>
          <w:sz w:val="20"/>
          <w:szCs w:val="24"/>
          <w:lang w:val="en-GB" w:eastAsia="en-US"/>
        </w:rPr>
      </w:pPr>
      <w:r>
        <w:rPr>
          <w:rFonts w:ascii="Arial" w:eastAsiaTheme="minorHAnsi" w:hAnsi="Arial" w:cstheme="minorBidi"/>
          <w:sz w:val="20"/>
          <w:szCs w:val="24"/>
          <w:lang w:val="en-GB" w:eastAsia="en-US"/>
        </w:rPr>
        <w:t>Activities carried out during the Grant Period 1:</w:t>
      </w:r>
    </w:p>
    <w:p w:rsidR="002E7EB5" w:rsidRDefault="002E7EB5" w:rsidP="002E7EB5">
      <w:pPr>
        <w:spacing w:after="120" w:line="260" w:lineRule="atLeast"/>
        <w:ind w:firstLine="284"/>
        <w:jc w:val="both"/>
        <w:rPr>
          <w:rFonts w:ascii="Arial" w:eastAsiaTheme="minorHAnsi" w:hAnsi="Arial" w:cstheme="minorBidi"/>
          <w:sz w:val="20"/>
          <w:szCs w:val="24"/>
          <w:lang w:val="en-GB" w:eastAsia="en-US"/>
        </w:rPr>
      </w:pPr>
      <w:r>
        <w:rPr>
          <w:rFonts w:ascii="Arial" w:eastAsiaTheme="minorHAnsi" w:hAnsi="Arial" w:cstheme="minorBidi"/>
          <w:sz w:val="20"/>
          <w:szCs w:val="24"/>
          <w:lang w:val="en-GB" w:eastAsia="en-US"/>
        </w:rPr>
        <w:t>Networking activities:</w:t>
      </w:r>
    </w:p>
    <w:p w:rsidR="002E7EB5" w:rsidRPr="002E7EB5" w:rsidRDefault="002E7EB5" w:rsidP="002E7EB5">
      <w:pPr>
        <w:pStyle w:val="Bulletpoint"/>
        <w:numPr>
          <w:ilvl w:val="0"/>
          <w:numId w:val="16"/>
        </w:numPr>
        <w:rPr>
          <w:color w:val="auto"/>
        </w:rPr>
      </w:pPr>
      <w:r w:rsidRPr="002E7EB5">
        <w:rPr>
          <w:color w:val="auto"/>
        </w:rPr>
        <w:t>Three STSMs currently ongoing. Earliest starting date 27/01/2020; latest ending date 05/04/2020.</w:t>
      </w:r>
    </w:p>
    <w:p w:rsidR="002E7EB5" w:rsidRPr="002E7EB5" w:rsidRDefault="002E7EB5" w:rsidP="002E7EB5">
      <w:pPr>
        <w:pStyle w:val="Bulletpoint"/>
        <w:numPr>
          <w:ilvl w:val="0"/>
          <w:numId w:val="16"/>
        </w:numPr>
        <w:rPr>
          <w:color w:val="auto"/>
        </w:rPr>
      </w:pPr>
      <w:r w:rsidRPr="002E7EB5">
        <w:rPr>
          <w:color w:val="auto"/>
        </w:rPr>
        <w:t>General Meeting comprising all four Working Group Meetings (Ljubljana, Slovenia 04</w:t>
      </w:r>
      <w:r w:rsidR="00525F18">
        <w:rPr>
          <w:color w:val="auto"/>
        </w:rPr>
        <w:t>-05</w:t>
      </w:r>
      <w:r w:rsidRPr="002E7EB5">
        <w:rPr>
          <w:color w:val="auto"/>
        </w:rPr>
        <w:t>/0</w:t>
      </w:r>
      <w:r w:rsidR="00525F18">
        <w:rPr>
          <w:color w:val="auto"/>
        </w:rPr>
        <w:t>3</w:t>
      </w:r>
      <w:r w:rsidRPr="002E7EB5">
        <w:rPr>
          <w:color w:val="auto"/>
        </w:rPr>
        <w:t>/2020)</w:t>
      </w:r>
      <w:r w:rsidR="00525F18">
        <w:rPr>
          <w:color w:val="auto"/>
        </w:rPr>
        <w:t>.</w:t>
      </w:r>
    </w:p>
    <w:p w:rsidR="002E7EB5" w:rsidRPr="002E7EB5" w:rsidRDefault="002E7EB5" w:rsidP="002E7EB5">
      <w:pPr>
        <w:spacing w:after="120" w:line="260" w:lineRule="atLeast"/>
        <w:ind w:firstLine="284"/>
        <w:jc w:val="both"/>
        <w:rPr>
          <w:rFonts w:ascii="Arial" w:eastAsiaTheme="minorHAnsi" w:hAnsi="Arial" w:cstheme="minorBidi"/>
          <w:sz w:val="20"/>
          <w:szCs w:val="24"/>
          <w:lang w:val="en-GB" w:eastAsia="en-US"/>
        </w:rPr>
      </w:pPr>
      <w:r w:rsidRPr="002E7EB5">
        <w:rPr>
          <w:rFonts w:ascii="Arial" w:eastAsiaTheme="minorHAnsi" w:hAnsi="Arial" w:cstheme="minorBidi"/>
          <w:sz w:val="20"/>
          <w:szCs w:val="24"/>
          <w:lang w:val="en-GB" w:eastAsia="en-US"/>
        </w:rPr>
        <w:t>Dissemination activities:</w:t>
      </w:r>
    </w:p>
    <w:p w:rsidR="002E7EB5" w:rsidRPr="002E7EB5" w:rsidRDefault="002E7EB5" w:rsidP="002E7EB5">
      <w:pPr>
        <w:pStyle w:val="Bulletpoint"/>
        <w:numPr>
          <w:ilvl w:val="0"/>
          <w:numId w:val="16"/>
        </w:numPr>
        <w:rPr>
          <w:color w:val="auto"/>
        </w:rPr>
      </w:pPr>
      <w:r w:rsidRPr="002E7EB5">
        <w:rPr>
          <w:color w:val="auto"/>
        </w:rPr>
        <w:t xml:space="preserve">Creation of a project for the Action in ResearchGate </w:t>
      </w:r>
    </w:p>
    <w:p w:rsidR="002E7EB5" w:rsidRDefault="002E7EB5" w:rsidP="002E7EB5">
      <w:pPr>
        <w:pStyle w:val="Bulletpoint"/>
        <w:numPr>
          <w:ilvl w:val="0"/>
          <w:numId w:val="16"/>
        </w:numPr>
        <w:rPr>
          <w:color w:val="auto"/>
        </w:rPr>
      </w:pPr>
      <w:r w:rsidRPr="002E7EB5">
        <w:rPr>
          <w:color w:val="auto"/>
        </w:rPr>
        <w:t>Creation of a provisional website in Google Sites (https://sites.google.com/view/periamar/home). The definitive Action website is being created.</w:t>
      </w:r>
    </w:p>
    <w:p w:rsidR="00352FF3" w:rsidRPr="002E7EB5" w:rsidRDefault="00352FF3" w:rsidP="002E7EB5">
      <w:pPr>
        <w:pStyle w:val="Bulletpoint"/>
        <w:numPr>
          <w:ilvl w:val="0"/>
          <w:numId w:val="16"/>
        </w:numPr>
        <w:rPr>
          <w:color w:val="auto"/>
        </w:rPr>
      </w:pPr>
      <w:r>
        <w:rPr>
          <w:color w:val="auto"/>
        </w:rPr>
        <w:t>Creation of a Facebook page for the action.</w:t>
      </w:r>
    </w:p>
    <w:p w:rsidR="00230D66" w:rsidRDefault="002E7EB5" w:rsidP="00AD249A">
      <w:pPr>
        <w:spacing w:after="120" w:line="260" w:lineRule="atLeast"/>
        <w:jc w:val="both"/>
        <w:rPr>
          <w:rFonts w:ascii="Arial" w:eastAsiaTheme="minorHAnsi" w:hAnsi="Arial" w:cstheme="minorBidi"/>
          <w:sz w:val="20"/>
          <w:szCs w:val="24"/>
          <w:lang w:val="en-GB" w:eastAsia="en-US"/>
        </w:rPr>
      </w:pPr>
      <w:r>
        <w:rPr>
          <w:rFonts w:ascii="Arial" w:eastAsiaTheme="minorHAnsi" w:hAnsi="Arial" w:cstheme="minorBidi"/>
          <w:sz w:val="20"/>
          <w:szCs w:val="24"/>
          <w:lang w:val="en-GB" w:eastAsia="en-US"/>
        </w:rPr>
        <w:t xml:space="preserve">Monitoring of the action and </w:t>
      </w:r>
      <w:r w:rsidRPr="002E7EB5">
        <w:rPr>
          <w:rFonts w:ascii="Arial" w:eastAsiaTheme="minorHAnsi" w:hAnsi="Arial" w:cstheme="minorBidi"/>
          <w:sz w:val="20"/>
          <w:szCs w:val="24"/>
          <w:lang w:val="en-GB" w:eastAsia="en-US"/>
        </w:rPr>
        <w:t>follow-up of MoU objectives</w:t>
      </w:r>
      <w:r>
        <w:rPr>
          <w:rFonts w:ascii="Arial" w:eastAsiaTheme="minorHAnsi" w:hAnsi="Arial" w:cstheme="minorBidi"/>
          <w:sz w:val="20"/>
          <w:szCs w:val="24"/>
          <w:lang w:val="en-GB" w:eastAsia="en-US"/>
        </w:rPr>
        <w:t xml:space="preserve"> achievement</w:t>
      </w:r>
      <w:r w:rsidR="00230D66">
        <w:rPr>
          <w:rFonts w:ascii="Arial" w:eastAsiaTheme="minorHAnsi" w:hAnsi="Arial" w:cstheme="minorBidi"/>
          <w:sz w:val="20"/>
          <w:szCs w:val="24"/>
          <w:lang w:val="en-GB" w:eastAsia="en-US"/>
        </w:rPr>
        <w:t>:</w:t>
      </w:r>
    </w:p>
    <w:p w:rsidR="00AD249A" w:rsidRDefault="00230D66" w:rsidP="00230D66">
      <w:pPr>
        <w:spacing w:after="120" w:line="260" w:lineRule="atLeast"/>
        <w:ind w:left="284"/>
        <w:jc w:val="both"/>
        <w:rPr>
          <w:rFonts w:ascii="Arial" w:eastAsiaTheme="minorHAnsi" w:hAnsi="Arial" w:cstheme="minorBidi"/>
          <w:sz w:val="20"/>
          <w:szCs w:val="24"/>
          <w:lang w:val="en-GB" w:eastAsia="en-US"/>
        </w:rPr>
      </w:pPr>
      <w:r>
        <w:rPr>
          <w:rFonts w:ascii="Arial" w:eastAsiaTheme="minorHAnsi" w:hAnsi="Arial" w:cstheme="minorBidi"/>
          <w:sz w:val="20"/>
          <w:szCs w:val="24"/>
          <w:lang w:val="en-GB" w:eastAsia="en-US"/>
        </w:rPr>
        <w:t xml:space="preserve">According to the </w:t>
      </w:r>
      <w:r w:rsidR="002E7EB5">
        <w:rPr>
          <w:rFonts w:ascii="Arial" w:eastAsiaTheme="minorHAnsi" w:hAnsi="Arial" w:cstheme="minorBidi"/>
          <w:sz w:val="20"/>
          <w:szCs w:val="24"/>
          <w:lang w:val="en-GB" w:eastAsia="en-US"/>
        </w:rPr>
        <w:t>MoU</w:t>
      </w:r>
      <w:r>
        <w:rPr>
          <w:rFonts w:ascii="Arial" w:eastAsiaTheme="minorHAnsi" w:hAnsi="Arial" w:cstheme="minorBidi"/>
          <w:sz w:val="20"/>
          <w:szCs w:val="24"/>
          <w:lang w:val="en-GB" w:eastAsia="en-US"/>
        </w:rPr>
        <w:t xml:space="preserve">, no milestones had to be reached at the present time. Special consideration was taken during WG meetings to ensure that activities proposed for the </w:t>
      </w:r>
      <w:r w:rsidR="00273AE1">
        <w:rPr>
          <w:rFonts w:ascii="Arial" w:eastAsiaTheme="minorHAnsi" w:hAnsi="Arial" w:cstheme="minorBidi"/>
          <w:sz w:val="20"/>
          <w:szCs w:val="24"/>
          <w:lang w:val="en-GB" w:eastAsia="en-US"/>
        </w:rPr>
        <w:t>2</w:t>
      </w:r>
      <w:r w:rsidR="00273AE1" w:rsidRPr="00273AE1">
        <w:rPr>
          <w:rFonts w:ascii="Arial" w:eastAsiaTheme="minorHAnsi" w:hAnsi="Arial" w:cstheme="minorBidi"/>
          <w:sz w:val="20"/>
          <w:szCs w:val="24"/>
          <w:vertAlign w:val="superscript"/>
          <w:lang w:val="en-GB" w:eastAsia="en-US"/>
        </w:rPr>
        <w:t>nd</w:t>
      </w:r>
      <w:r w:rsidR="00273AE1">
        <w:rPr>
          <w:rFonts w:ascii="Arial" w:eastAsiaTheme="minorHAnsi" w:hAnsi="Arial" w:cstheme="minorBidi"/>
          <w:sz w:val="20"/>
          <w:szCs w:val="24"/>
          <w:lang w:val="en-GB" w:eastAsia="en-US"/>
        </w:rPr>
        <w:t xml:space="preserve"> </w:t>
      </w:r>
      <w:r>
        <w:rPr>
          <w:rFonts w:ascii="Arial" w:eastAsiaTheme="minorHAnsi" w:hAnsi="Arial" w:cstheme="minorBidi"/>
          <w:sz w:val="20"/>
          <w:szCs w:val="24"/>
          <w:lang w:val="en-GB" w:eastAsia="en-US"/>
        </w:rPr>
        <w:t>Grant Period (GP</w:t>
      </w:r>
      <w:r w:rsidR="00273AE1">
        <w:rPr>
          <w:rFonts w:ascii="Arial" w:eastAsiaTheme="minorHAnsi" w:hAnsi="Arial" w:cstheme="minorBidi"/>
          <w:sz w:val="20"/>
          <w:szCs w:val="24"/>
          <w:lang w:val="en-GB" w:eastAsia="en-US"/>
        </w:rPr>
        <w:t>2</w:t>
      </w:r>
      <w:r>
        <w:rPr>
          <w:rFonts w:ascii="Arial" w:eastAsiaTheme="minorHAnsi" w:hAnsi="Arial" w:cstheme="minorBidi"/>
          <w:sz w:val="20"/>
          <w:szCs w:val="24"/>
          <w:lang w:val="en-GB" w:eastAsia="en-US"/>
        </w:rPr>
        <w:t>) contribute to reach the milestones due during GP</w:t>
      </w:r>
      <w:r w:rsidR="00273AE1">
        <w:rPr>
          <w:rFonts w:ascii="Arial" w:eastAsiaTheme="minorHAnsi" w:hAnsi="Arial" w:cstheme="minorBidi"/>
          <w:sz w:val="20"/>
          <w:szCs w:val="24"/>
          <w:lang w:val="en-GB" w:eastAsia="en-US"/>
        </w:rPr>
        <w:t>2</w:t>
      </w:r>
      <w:r>
        <w:rPr>
          <w:rFonts w:ascii="Arial" w:eastAsiaTheme="minorHAnsi" w:hAnsi="Arial" w:cstheme="minorBidi"/>
          <w:sz w:val="20"/>
          <w:szCs w:val="24"/>
          <w:lang w:val="en-GB" w:eastAsia="en-US"/>
        </w:rPr>
        <w:t>.</w:t>
      </w:r>
    </w:p>
    <w:p w:rsidR="00273AE1" w:rsidRPr="00E464A6" w:rsidRDefault="00273AE1" w:rsidP="00230D66">
      <w:pPr>
        <w:spacing w:after="120" w:line="260" w:lineRule="atLeast"/>
        <w:ind w:left="284"/>
        <w:jc w:val="both"/>
        <w:rPr>
          <w:rFonts w:ascii="Arial" w:eastAsiaTheme="minorHAnsi" w:hAnsi="Arial" w:cstheme="minorBidi"/>
          <w:sz w:val="20"/>
          <w:szCs w:val="24"/>
          <w:lang w:val="en-GB" w:eastAsia="en-US"/>
        </w:rPr>
      </w:pPr>
    </w:p>
    <w:p w:rsidR="00230D66" w:rsidRPr="00230D66" w:rsidRDefault="00230D66" w:rsidP="004B5C84">
      <w:pPr>
        <w:pStyle w:val="Numberedlist"/>
        <w:numPr>
          <w:ilvl w:val="0"/>
          <w:numId w:val="10"/>
        </w:numPr>
        <w:rPr>
          <w:b/>
          <w:color w:val="auto"/>
        </w:rPr>
      </w:pPr>
      <w:r w:rsidRPr="00230D66">
        <w:rPr>
          <w:b/>
          <w:color w:val="auto"/>
        </w:rPr>
        <w:t>Implementation of COST policies on</w:t>
      </w:r>
    </w:p>
    <w:p w:rsidR="00230D66" w:rsidRPr="00230D66" w:rsidRDefault="00230D66" w:rsidP="00230D66">
      <w:pPr>
        <w:pStyle w:val="Prrafodelista"/>
        <w:numPr>
          <w:ilvl w:val="0"/>
          <w:numId w:val="22"/>
        </w:numPr>
        <w:spacing w:after="120" w:line="260" w:lineRule="atLeast"/>
        <w:ind w:left="1276" w:hanging="218"/>
        <w:jc w:val="both"/>
        <w:rPr>
          <w:rFonts w:ascii="Arial" w:eastAsiaTheme="minorHAnsi" w:hAnsi="Arial" w:cstheme="minorBidi"/>
          <w:b/>
          <w:sz w:val="20"/>
          <w:szCs w:val="24"/>
          <w:lang w:val="en-GB" w:eastAsia="en-US"/>
        </w:rPr>
      </w:pPr>
      <w:r w:rsidRPr="00230D66">
        <w:rPr>
          <w:rFonts w:ascii="Arial" w:eastAsiaTheme="minorHAnsi" w:hAnsi="Arial" w:cstheme="minorBidi"/>
          <w:b/>
          <w:sz w:val="20"/>
          <w:szCs w:val="24"/>
          <w:lang w:val="en-GB" w:eastAsia="en-US"/>
        </w:rPr>
        <w:t>Promotion of gender balance and Early Career Investigators (ECI)</w:t>
      </w:r>
    </w:p>
    <w:p w:rsidR="00230D66" w:rsidRPr="00230D66" w:rsidRDefault="00230D66" w:rsidP="00230D66">
      <w:pPr>
        <w:pStyle w:val="Prrafodelista"/>
        <w:numPr>
          <w:ilvl w:val="0"/>
          <w:numId w:val="22"/>
        </w:numPr>
        <w:spacing w:after="120" w:line="260" w:lineRule="atLeast"/>
        <w:ind w:left="1276" w:hanging="218"/>
        <w:jc w:val="both"/>
        <w:rPr>
          <w:rFonts w:ascii="Arial" w:eastAsiaTheme="minorHAnsi" w:hAnsi="Arial" w:cstheme="minorBidi"/>
          <w:b/>
          <w:sz w:val="20"/>
          <w:szCs w:val="24"/>
          <w:lang w:val="en-GB" w:eastAsia="en-US"/>
        </w:rPr>
      </w:pPr>
      <w:r w:rsidRPr="00230D66">
        <w:rPr>
          <w:rFonts w:ascii="Arial" w:eastAsiaTheme="minorHAnsi" w:hAnsi="Arial" w:cstheme="minorBidi"/>
          <w:b/>
          <w:sz w:val="20"/>
          <w:szCs w:val="24"/>
          <w:lang w:val="en-GB" w:eastAsia="en-US"/>
        </w:rPr>
        <w:t>Inclusiveness and Excellence</w:t>
      </w:r>
    </w:p>
    <w:p w:rsidR="00A772A0" w:rsidRDefault="00A772A0" w:rsidP="00A772A0">
      <w:pPr>
        <w:spacing w:after="120" w:line="260" w:lineRule="atLeast"/>
        <w:jc w:val="both"/>
        <w:rPr>
          <w:rFonts w:ascii="Arial" w:eastAsiaTheme="minorHAnsi" w:hAnsi="Arial" w:cstheme="minorBidi"/>
          <w:sz w:val="20"/>
          <w:szCs w:val="24"/>
          <w:lang w:val="en-GB" w:eastAsia="en-US"/>
        </w:rPr>
      </w:pPr>
      <w:r>
        <w:rPr>
          <w:rFonts w:ascii="Arial" w:eastAsiaTheme="minorHAnsi" w:hAnsi="Arial" w:cstheme="minorBidi"/>
          <w:sz w:val="20"/>
          <w:szCs w:val="24"/>
          <w:lang w:val="en-GB" w:eastAsia="en-US"/>
        </w:rPr>
        <w:t xml:space="preserve">Number of </w:t>
      </w:r>
      <w:r w:rsidRPr="00352FF3">
        <w:rPr>
          <w:rFonts w:ascii="Arial" w:eastAsiaTheme="minorHAnsi" w:hAnsi="Arial" w:cstheme="minorBidi"/>
          <w:sz w:val="20"/>
          <w:szCs w:val="24"/>
          <w:lang w:val="en-GB" w:eastAsia="en-US"/>
        </w:rPr>
        <w:t>Inclusiveness Target Countries</w:t>
      </w:r>
      <w:r>
        <w:rPr>
          <w:rFonts w:ascii="Arial" w:eastAsiaTheme="minorHAnsi" w:hAnsi="Arial" w:cstheme="minorBidi"/>
          <w:sz w:val="20"/>
          <w:szCs w:val="24"/>
          <w:lang w:val="en-GB" w:eastAsia="en-US"/>
        </w:rPr>
        <w:t xml:space="preserve"> in the Action: 16 out of 30 parties</w:t>
      </w:r>
    </w:p>
    <w:p w:rsidR="00A772A0" w:rsidRPr="00A772A0" w:rsidRDefault="00A772A0" w:rsidP="00A772A0">
      <w:pPr>
        <w:spacing w:after="120" w:line="260" w:lineRule="atLeast"/>
        <w:jc w:val="both"/>
        <w:rPr>
          <w:rFonts w:ascii="Arial" w:eastAsiaTheme="minorHAnsi" w:hAnsi="Arial" w:cstheme="minorBidi"/>
          <w:sz w:val="20"/>
          <w:szCs w:val="24"/>
          <w:lang w:val="en-GB" w:eastAsia="en-US"/>
        </w:rPr>
      </w:pPr>
      <w:r>
        <w:rPr>
          <w:rFonts w:ascii="Arial" w:eastAsiaTheme="minorHAnsi" w:hAnsi="Arial" w:cstheme="minorBidi"/>
          <w:sz w:val="20"/>
          <w:szCs w:val="24"/>
          <w:lang w:val="en-GB" w:eastAsia="en-US"/>
        </w:rPr>
        <w:t xml:space="preserve">Percentage of ECIs or PhD students </w:t>
      </w:r>
      <w:r w:rsidRPr="00A772A0">
        <w:rPr>
          <w:rFonts w:ascii="Arial" w:eastAsiaTheme="minorHAnsi" w:hAnsi="Arial" w:cstheme="minorBidi"/>
          <w:sz w:val="20"/>
          <w:szCs w:val="24"/>
          <w:lang w:val="en-GB" w:eastAsia="en-US"/>
        </w:rPr>
        <w:t>among Action participants: 32%</w:t>
      </w:r>
    </w:p>
    <w:p w:rsidR="00352FF3" w:rsidRDefault="00A772A0" w:rsidP="00A772A0">
      <w:pPr>
        <w:spacing w:after="120" w:line="260" w:lineRule="atLeast"/>
        <w:jc w:val="both"/>
        <w:rPr>
          <w:rFonts w:ascii="Arial" w:eastAsiaTheme="minorHAnsi" w:hAnsi="Arial" w:cstheme="minorBidi"/>
          <w:sz w:val="20"/>
          <w:szCs w:val="24"/>
          <w:lang w:val="en-GB" w:eastAsia="en-US"/>
        </w:rPr>
      </w:pPr>
      <w:r>
        <w:rPr>
          <w:rFonts w:ascii="Arial" w:eastAsiaTheme="minorHAnsi" w:hAnsi="Arial" w:cstheme="minorBidi"/>
          <w:sz w:val="20"/>
          <w:szCs w:val="24"/>
          <w:lang w:val="en-GB" w:eastAsia="en-US"/>
        </w:rPr>
        <w:t xml:space="preserve">Gender balance among Action participants: </w:t>
      </w:r>
      <w:r w:rsidR="00352FF3" w:rsidRPr="00352FF3">
        <w:rPr>
          <w:rFonts w:ascii="Arial" w:eastAsiaTheme="minorHAnsi" w:hAnsi="Arial" w:cstheme="minorBidi"/>
          <w:sz w:val="20"/>
          <w:szCs w:val="24"/>
          <w:lang w:val="en-GB" w:eastAsia="en-US"/>
        </w:rPr>
        <w:t>42% Women / 58% Men</w:t>
      </w:r>
    </w:p>
    <w:p w:rsidR="00230D66" w:rsidRDefault="00352FF3" w:rsidP="00A772A0">
      <w:pPr>
        <w:spacing w:after="120" w:line="260" w:lineRule="atLeast"/>
        <w:jc w:val="both"/>
        <w:rPr>
          <w:rFonts w:ascii="Arial" w:eastAsiaTheme="minorHAnsi" w:hAnsi="Arial" w:cstheme="minorBidi"/>
          <w:sz w:val="20"/>
          <w:szCs w:val="24"/>
          <w:lang w:val="en-GB" w:eastAsia="en-US"/>
        </w:rPr>
      </w:pPr>
      <w:r w:rsidRPr="00352FF3">
        <w:rPr>
          <w:rFonts w:ascii="Arial" w:eastAsiaTheme="minorHAnsi" w:hAnsi="Arial" w:cstheme="minorBidi"/>
          <w:sz w:val="20"/>
          <w:szCs w:val="24"/>
          <w:lang w:val="en-GB" w:eastAsia="en-US"/>
        </w:rPr>
        <w:t xml:space="preserve">Extra points </w:t>
      </w:r>
      <w:r w:rsidR="00A772A0">
        <w:rPr>
          <w:rFonts w:ascii="Arial" w:eastAsiaTheme="minorHAnsi" w:hAnsi="Arial" w:cstheme="minorBidi"/>
          <w:sz w:val="20"/>
          <w:szCs w:val="24"/>
          <w:lang w:val="en-GB" w:eastAsia="en-US"/>
        </w:rPr>
        <w:t>were</w:t>
      </w:r>
      <w:r w:rsidRPr="00352FF3">
        <w:rPr>
          <w:rFonts w:ascii="Arial" w:eastAsiaTheme="minorHAnsi" w:hAnsi="Arial" w:cstheme="minorBidi"/>
          <w:sz w:val="20"/>
          <w:szCs w:val="24"/>
          <w:lang w:val="en-GB" w:eastAsia="en-US"/>
        </w:rPr>
        <w:t xml:space="preserve"> awarded to applicants from ITC and/or who were ECI or PhD students</w:t>
      </w:r>
      <w:r w:rsidR="00A772A0">
        <w:rPr>
          <w:rFonts w:ascii="Arial" w:eastAsiaTheme="minorHAnsi" w:hAnsi="Arial" w:cstheme="minorBidi"/>
          <w:sz w:val="20"/>
          <w:szCs w:val="24"/>
          <w:lang w:val="en-GB" w:eastAsia="en-US"/>
        </w:rPr>
        <w:t xml:space="preserve"> during the evaluation of the applications for STSM of the GP1. </w:t>
      </w:r>
      <w:r w:rsidRPr="00A772A0">
        <w:rPr>
          <w:rFonts w:ascii="Arial" w:eastAsiaTheme="minorHAnsi" w:hAnsi="Arial" w:cstheme="minorBidi"/>
          <w:sz w:val="20"/>
          <w:szCs w:val="24"/>
          <w:lang w:val="en-GB" w:eastAsia="en-US"/>
        </w:rPr>
        <w:t xml:space="preserve">No specific consideration </w:t>
      </w:r>
      <w:r w:rsidR="00A772A0">
        <w:rPr>
          <w:rFonts w:ascii="Arial" w:eastAsiaTheme="minorHAnsi" w:hAnsi="Arial" w:cstheme="minorBidi"/>
          <w:sz w:val="20"/>
          <w:szCs w:val="24"/>
          <w:lang w:val="en-GB" w:eastAsia="en-US"/>
        </w:rPr>
        <w:t xml:space="preserve">was </w:t>
      </w:r>
      <w:r w:rsidRPr="00A772A0">
        <w:rPr>
          <w:rFonts w:ascii="Arial" w:eastAsiaTheme="minorHAnsi" w:hAnsi="Arial" w:cstheme="minorBidi"/>
          <w:sz w:val="20"/>
          <w:szCs w:val="24"/>
          <w:lang w:val="en-GB" w:eastAsia="en-US"/>
        </w:rPr>
        <w:t>taken in terms of gender balance because of being the first call</w:t>
      </w:r>
      <w:r w:rsidR="00A772A0">
        <w:rPr>
          <w:rFonts w:ascii="Arial" w:eastAsiaTheme="minorHAnsi" w:hAnsi="Arial" w:cstheme="minorBidi"/>
          <w:sz w:val="20"/>
          <w:szCs w:val="24"/>
          <w:lang w:val="en-GB" w:eastAsia="en-US"/>
        </w:rPr>
        <w:t>.</w:t>
      </w:r>
    </w:p>
    <w:p w:rsidR="000A6232" w:rsidRDefault="000A6232" w:rsidP="000A6232">
      <w:pPr>
        <w:spacing w:after="120" w:line="260" w:lineRule="atLeast"/>
        <w:jc w:val="both"/>
        <w:rPr>
          <w:rFonts w:ascii="Arial" w:eastAsiaTheme="minorHAnsi" w:hAnsi="Arial" w:cstheme="minorBidi"/>
          <w:sz w:val="20"/>
          <w:szCs w:val="24"/>
          <w:lang w:val="en-GB" w:eastAsia="en-US"/>
        </w:rPr>
      </w:pPr>
      <w:r>
        <w:rPr>
          <w:rFonts w:ascii="Arial" w:eastAsiaTheme="minorHAnsi" w:hAnsi="Arial" w:cstheme="minorBidi"/>
          <w:sz w:val="20"/>
          <w:szCs w:val="24"/>
          <w:lang w:val="en-GB" w:eastAsia="en-US"/>
        </w:rPr>
        <w:t>The MC discusses several options to enlarge the network to contribute addressing COST policies about inclusiveness and excellence, and to achieve the objectives established in the MoU about stakeholder involvement. It is agreed</w:t>
      </w:r>
      <w:r w:rsidR="00CF7F8A">
        <w:rPr>
          <w:rFonts w:ascii="Arial" w:eastAsiaTheme="minorHAnsi" w:hAnsi="Arial" w:cstheme="minorBidi"/>
          <w:sz w:val="20"/>
          <w:szCs w:val="24"/>
          <w:lang w:val="en-GB" w:eastAsia="en-US"/>
        </w:rPr>
        <w:t xml:space="preserve"> to</w:t>
      </w:r>
      <w:r>
        <w:rPr>
          <w:rFonts w:ascii="Arial" w:eastAsiaTheme="minorHAnsi" w:hAnsi="Arial" w:cstheme="minorBidi"/>
          <w:sz w:val="20"/>
          <w:szCs w:val="24"/>
          <w:lang w:val="en-GB" w:eastAsia="en-US"/>
        </w:rPr>
        <w:t xml:space="preserve"> </w:t>
      </w:r>
      <w:r w:rsidR="00CF7F8A">
        <w:rPr>
          <w:rFonts w:ascii="Arial" w:eastAsiaTheme="minorHAnsi" w:hAnsi="Arial" w:cstheme="minorBidi"/>
          <w:sz w:val="20"/>
          <w:szCs w:val="24"/>
          <w:lang w:val="en-GB" w:eastAsia="en-US"/>
        </w:rPr>
        <w:t>(</w:t>
      </w:r>
      <w:proofErr w:type="spellStart"/>
      <w:r w:rsidR="00CF7F8A">
        <w:rPr>
          <w:rFonts w:ascii="Arial" w:eastAsiaTheme="minorHAnsi" w:hAnsi="Arial" w:cstheme="minorBidi"/>
          <w:sz w:val="20"/>
          <w:szCs w:val="24"/>
          <w:lang w:val="en-GB" w:eastAsia="en-US"/>
        </w:rPr>
        <w:t>i</w:t>
      </w:r>
      <w:proofErr w:type="spellEnd"/>
      <w:r w:rsidR="00CF7F8A">
        <w:rPr>
          <w:rFonts w:ascii="Arial" w:eastAsiaTheme="minorHAnsi" w:hAnsi="Arial" w:cstheme="minorBidi"/>
          <w:sz w:val="20"/>
          <w:szCs w:val="24"/>
          <w:lang w:val="en-GB" w:eastAsia="en-US"/>
        </w:rPr>
        <w:t>)</w:t>
      </w:r>
      <w:r>
        <w:rPr>
          <w:rFonts w:ascii="Arial" w:eastAsiaTheme="minorHAnsi" w:hAnsi="Arial" w:cstheme="minorBidi"/>
          <w:sz w:val="20"/>
          <w:szCs w:val="24"/>
          <w:lang w:val="en-GB" w:eastAsia="en-US"/>
        </w:rPr>
        <w:t xml:space="preserve"> contact new partners from COST countries not currently in the Action</w:t>
      </w:r>
      <w:r w:rsidR="00CF7F8A">
        <w:rPr>
          <w:rFonts w:ascii="Arial" w:eastAsiaTheme="minorHAnsi" w:hAnsi="Arial" w:cstheme="minorBidi"/>
          <w:sz w:val="20"/>
          <w:szCs w:val="24"/>
          <w:lang w:val="en-GB" w:eastAsia="en-US"/>
        </w:rPr>
        <w:t>; (ii)</w:t>
      </w:r>
      <w:r>
        <w:rPr>
          <w:rFonts w:ascii="Arial" w:eastAsiaTheme="minorHAnsi" w:hAnsi="Arial" w:cstheme="minorBidi"/>
          <w:sz w:val="20"/>
          <w:szCs w:val="24"/>
          <w:lang w:val="en-GB" w:eastAsia="en-US"/>
        </w:rPr>
        <w:t xml:space="preserve"> try to incorporate, as MC observers, at least one NNC from northern Africa, several EU agencies (i.e. EEA, ECHA and JRC), and the OECD</w:t>
      </w:r>
      <w:r w:rsidR="00CF7F8A">
        <w:rPr>
          <w:rFonts w:ascii="Arial" w:eastAsiaTheme="minorHAnsi" w:hAnsi="Arial" w:cstheme="minorBidi"/>
          <w:sz w:val="20"/>
          <w:szCs w:val="24"/>
          <w:lang w:val="en-GB" w:eastAsia="en-US"/>
        </w:rPr>
        <w:t xml:space="preserve">; </w:t>
      </w:r>
      <w:r>
        <w:rPr>
          <w:rFonts w:ascii="Arial" w:eastAsiaTheme="minorHAnsi" w:hAnsi="Arial" w:cstheme="minorBidi"/>
          <w:sz w:val="20"/>
          <w:szCs w:val="24"/>
          <w:lang w:val="en-GB" w:eastAsia="en-US"/>
        </w:rPr>
        <w:t>and</w:t>
      </w:r>
      <w:r w:rsidR="00CF7F8A">
        <w:rPr>
          <w:rFonts w:ascii="Arial" w:eastAsiaTheme="minorHAnsi" w:hAnsi="Arial" w:cstheme="minorBidi"/>
          <w:sz w:val="20"/>
          <w:szCs w:val="24"/>
          <w:lang w:val="en-GB" w:eastAsia="en-US"/>
        </w:rPr>
        <w:t xml:space="preserve"> (iii) try to incorporate, </w:t>
      </w:r>
      <w:r>
        <w:rPr>
          <w:rFonts w:ascii="Arial" w:eastAsiaTheme="minorHAnsi" w:hAnsi="Arial" w:cstheme="minorBidi"/>
          <w:sz w:val="20"/>
          <w:szCs w:val="24"/>
          <w:lang w:val="en-GB" w:eastAsia="en-US"/>
        </w:rPr>
        <w:t>as IPC</w:t>
      </w:r>
      <w:r w:rsidR="00CF7F8A">
        <w:rPr>
          <w:rFonts w:ascii="Arial" w:eastAsiaTheme="minorHAnsi" w:hAnsi="Arial" w:cstheme="minorBidi"/>
          <w:sz w:val="20"/>
          <w:szCs w:val="24"/>
          <w:lang w:val="en-GB" w:eastAsia="en-US"/>
        </w:rPr>
        <w:t>,</w:t>
      </w:r>
      <w:r>
        <w:rPr>
          <w:rFonts w:ascii="Arial" w:eastAsiaTheme="minorHAnsi" w:hAnsi="Arial" w:cstheme="minorBidi"/>
          <w:sz w:val="20"/>
          <w:szCs w:val="24"/>
          <w:lang w:val="en-GB" w:eastAsia="en-US"/>
        </w:rPr>
        <w:t xml:space="preserve"> representatives from the US EPA and from Environment Canada. Contact persons from all those institutions are suggested by the MC members present in the meeting.</w:t>
      </w:r>
    </w:p>
    <w:p w:rsidR="000A6232" w:rsidRPr="00352FF3" w:rsidRDefault="000A6232" w:rsidP="000A6232">
      <w:pPr>
        <w:spacing w:after="120" w:line="260" w:lineRule="atLeast"/>
        <w:jc w:val="both"/>
        <w:rPr>
          <w:b/>
          <w:bCs/>
          <w:color w:val="1F3864" w:themeColor="accent5" w:themeShade="80"/>
        </w:rPr>
      </w:pPr>
      <w:r w:rsidRPr="00352FF3">
        <w:rPr>
          <w:rFonts w:ascii="Arial" w:eastAsiaTheme="minorHAnsi" w:hAnsi="Arial" w:cstheme="minorBidi"/>
          <w:b/>
          <w:bCs/>
          <w:color w:val="1F3864" w:themeColor="accent5" w:themeShade="80"/>
          <w:sz w:val="20"/>
          <w:szCs w:val="24"/>
          <w:lang w:val="en-GB" w:eastAsia="en-US"/>
        </w:rPr>
        <w:sym w:font="Wingdings" w:char="F0E0"/>
      </w:r>
      <w:r w:rsidRPr="00352FF3">
        <w:rPr>
          <w:rFonts w:ascii="Arial" w:eastAsiaTheme="minorHAnsi" w:hAnsi="Arial" w:cstheme="minorBidi"/>
          <w:b/>
          <w:bCs/>
          <w:color w:val="1F3864" w:themeColor="accent5" w:themeShade="80"/>
          <w:sz w:val="20"/>
          <w:szCs w:val="24"/>
          <w:lang w:val="en-GB" w:eastAsia="en-US"/>
        </w:rPr>
        <w:t xml:space="preserve"> Action pending </w:t>
      </w:r>
      <w:r>
        <w:rPr>
          <w:rFonts w:ascii="Arial" w:eastAsiaTheme="minorHAnsi" w:hAnsi="Arial" w:cstheme="minorBidi"/>
          <w:b/>
          <w:bCs/>
          <w:color w:val="1F3864" w:themeColor="accent5" w:themeShade="80"/>
          <w:sz w:val="20"/>
          <w:szCs w:val="24"/>
          <w:lang w:val="en-GB" w:eastAsia="en-US"/>
        </w:rPr>
        <w:t>3</w:t>
      </w:r>
      <w:r w:rsidRPr="00352FF3">
        <w:rPr>
          <w:rFonts w:ascii="Arial" w:eastAsiaTheme="minorHAnsi" w:hAnsi="Arial" w:cstheme="minorBidi"/>
          <w:b/>
          <w:bCs/>
          <w:color w:val="1F3864" w:themeColor="accent5" w:themeShade="80"/>
          <w:sz w:val="20"/>
          <w:szCs w:val="24"/>
          <w:lang w:val="en-GB" w:eastAsia="en-US"/>
        </w:rPr>
        <w:t xml:space="preserve"> (</w:t>
      </w:r>
      <w:r>
        <w:rPr>
          <w:rFonts w:ascii="Arial" w:eastAsiaTheme="minorHAnsi" w:hAnsi="Arial" w:cstheme="minorBidi"/>
          <w:b/>
          <w:bCs/>
          <w:color w:val="1F3864" w:themeColor="accent5" w:themeShade="80"/>
          <w:sz w:val="20"/>
          <w:szCs w:val="24"/>
          <w:lang w:val="en-GB" w:eastAsia="en-US"/>
        </w:rPr>
        <w:t>Action Chair</w:t>
      </w:r>
      <w:r w:rsidRPr="00352FF3">
        <w:rPr>
          <w:rFonts w:ascii="Arial" w:eastAsiaTheme="minorHAnsi" w:hAnsi="Arial" w:cstheme="minorBidi"/>
          <w:b/>
          <w:bCs/>
          <w:color w:val="1F3864" w:themeColor="accent5" w:themeShade="80"/>
          <w:sz w:val="20"/>
          <w:szCs w:val="24"/>
          <w:lang w:val="en-GB" w:eastAsia="en-US"/>
        </w:rPr>
        <w:t xml:space="preserve">, </w:t>
      </w:r>
      <w:r>
        <w:rPr>
          <w:rFonts w:ascii="Arial" w:eastAsiaTheme="minorHAnsi" w:hAnsi="Arial" w:cstheme="minorBidi"/>
          <w:b/>
          <w:bCs/>
          <w:color w:val="1F3864" w:themeColor="accent5" w:themeShade="80"/>
          <w:sz w:val="20"/>
          <w:szCs w:val="24"/>
          <w:lang w:val="en-GB" w:eastAsia="en-US"/>
        </w:rPr>
        <w:t>as soon as contacts are provided by MC members</w:t>
      </w:r>
      <w:r w:rsidRPr="00352FF3">
        <w:rPr>
          <w:rFonts w:ascii="Arial" w:eastAsiaTheme="minorHAnsi" w:hAnsi="Arial" w:cstheme="minorBidi"/>
          <w:b/>
          <w:bCs/>
          <w:color w:val="1F3864" w:themeColor="accent5" w:themeShade="80"/>
          <w:sz w:val="20"/>
          <w:szCs w:val="24"/>
          <w:lang w:val="en-GB" w:eastAsia="en-US"/>
        </w:rPr>
        <w:t xml:space="preserve">): </w:t>
      </w:r>
      <w:r>
        <w:rPr>
          <w:rFonts w:ascii="Arial" w:eastAsiaTheme="minorHAnsi" w:hAnsi="Arial" w:cstheme="minorBidi"/>
          <w:b/>
          <w:bCs/>
          <w:color w:val="1F3864" w:themeColor="accent5" w:themeShade="80"/>
          <w:sz w:val="20"/>
          <w:szCs w:val="24"/>
          <w:lang w:val="en-GB" w:eastAsia="en-US"/>
        </w:rPr>
        <w:t>invite relevant parties and institutions to join the action.</w:t>
      </w:r>
    </w:p>
    <w:p w:rsidR="00F40821" w:rsidRPr="00A772A0" w:rsidRDefault="00F40821" w:rsidP="00A772A0">
      <w:pPr>
        <w:spacing w:after="120" w:line="260" w:lineRule="atLeast"/>
        <w:jc w:val="both"/>
        <w:rPr>
          <w:rFonts w:ascii="Arial" w:eastAsiaTheme="minorHAnsi" w:hAnsi="Arial" w:cstheme="minorBidi"/>
          <w:sz w:val="20"/>
          <w:szCs w:val="24"/>
          <w:lang w:val="en-GB" w:eastAsia="en-US"/>
        </w:rPr>
      </w:pPr>
    </w:p>
    <w:p w:rsidR="00230D66" w:rsidRDefault="00230D66" w:rsidP="004B5C84">
      <w:pPr>
        <w:pStyle w:val="Numberedlist"/>
        <w:numPr>
          <w:ilvl w:val="0"/>
          <w:numId w:val="10"/>
        </w:numPr>
        <w:rPr>
          <w:b/>
          <w:color w:val="auto"/>
        </w:rPr>
      </w:pPr>
      <w:r w:rsidRPr="00230D66">
        <w:rPr>
          <w:b/>
          <w:color w:val="auto"/>
        </w:rPr>
        <w:t>Action budget status</w:t>
      </w:r>
    </w:p>
    <w:p w:rsidR="00A772A0" w:rsidRDefault="00230D66" w:rsidP="00230D66">
      <w:pPr>
        <w:spacing w:after="120" w:line="260" w:lineRule="atLeast"/>
        <w:jc w:val="both"/>
        <w:rPr>
          <w:rFonts w:ascii="Arial" w:eastAsiaTheme="minorHAnsi" w:hAnsi="Arial" w:cstheme="minorBidi"/>
          <w:sz w:val="20"/>
          <w:szCs w:val="24"/>
          <w:lang w:val="en-GB" w:eastAsia="en-US"/>
        </w:rPr>
      </w:pPr>
      <w:r>
        <w:rPr>
          <w:rFonts w:ascii="Arial" w:eastAsiaTheme="minorHAnsi" w:hAnsi="Arial" w:cstheme="minorBidi"/>
          <w:sz w:val="20"/>
          <w:szCs w:val="24"/>
          <w:lang w:val="en-GB" w:eastAsia="en-US"/>
        </w:rPr>
        <w:t xml:space="preserve">None of the GH representatives </w:t>
      </w:r>
      <w:r w:rsidR="007E6B66">
        <w:rPr>
          <w:rFonts w:ascii="Arial" w:eastAsiaTheme="minorHAnsi" w:hAnsi="Arial" w:cstheme="minorBidi"/>
          <w:sz w:val="20"/>
          <w:szCs w:val="24"/>
          <w:lang w:val="en-GB" w:eastAsia="en-US"/>
        </w:rPr>
        <w:t>wa</w:t>
      </w:r>
      <w:r>
        <w:rPr>
          <w:rFonts w:ascii="Arial" w:eastAsiaTheme="minorHAnsi" w:hAnsi="Arial" w:cstheme="minorBidi"/>
          <w:sz w:val="20"/>
          <w:szCs w:val="24"/>
          <w:lang w:val="en-GB" w:eastAsia="en-US"/>
        </w:rPr>
        <w:t>s present in the meeting. The Action Chair inform</w:t>
      </w:r>
      <w:r w:rsidR="00137B5A">
        <w:rPr>
          <w:rFonts w:ascii="Arial" w:eastAsiaTheme="minorHAnsi" w:hAnsi="Arial" w:cstheme="minorBidi"/>
          <w:sz w:val="20"/>
          <w:szCs w:val="24"/>
          <w:lang w:val="en-GB" w:eastAsia="en-US"/>
        </w:rPr>
        <w:t>ed</w:t>
      </w:r>
      <w:r>
        <w:rPr>
          <w:rFonts w:ascii="Arial" w:eastAsiaTheme="minorHAnsi" w:hAnsi="Arial" w:cstheme="minorBidi"/>
          <w:sz w:val="20"/>
          <w:szCs w:val="24"/>
          <w:lang w:val="en-GB" w:eastAsia="en-US"/>
        </w:rPr>
        <w:t xml:space="preserve"> that no changes relative to the approved WBP for GP1 ha</w:t>
      </w:r>
      <w:r w:rsidR="00137B5A">
        <w:rPr>
          <w:rFonts w:ascii="Arial" w:eastAsiaTheme="minorHAnsi" w:hAnsi="Arial" w:cstheme="minorBidi"/>
          <w:sz w:val="20"/>
          <w:szCs w:val="24"/>
          <w:lang w:val="en-GB" w:eastAsia="en-US"/>
        </w:rPr>
        <w:t>d happened</w:t>
      </w:r>
      <w:r w:rsidR="00A772A0">
        <w:rPr>
          <w:rFonts w:ascii="Arial" w:eastAsiaTheme="minorHAnsi" w:hAnsi="Arial" w:cstheme="minorBidi"/>
          <w:sz w:val="20"/>
          <w:szCs w:val="24"/>
          <w:lang w:val="en-GB" w:eastAsia="en-US"/>
        </w:rPr>
        <w:t xml:space="preserve"> so far. Due to cancellations of some meeting participants associated with the Covid-19 situation, it is foreseen that the meeting expenses will be considerably lower than the budget allocated to meetings. The preferred solution in this context is to move the unspent funds from the meeting to the dissemination chapter and use them to pay the website. However, the chances of doing this need to be confirmed. If the amount to be moved across budget sections is above 10% of the total budget, approval from the MC will be requested.</w:t>
      </w:r>
      <w:r w:rsidR="00137B5A">
        <w:rPr>
          <w:rFonts w:ascii="Arial" w:eastAsiaTheme="minorHAnsi" w:hAnsi="Arial" w:cstheme="minorBidi"/>
          <w:sz w:val="20"/>
          <w:szCs w:val="24"/>
          <w:lang w:val="en-GB" w:eastAsia="en-US"/>
        </w:rPr>
        <w:t xml:space="preserve"> </w:t>
      </w:r>
      <w:r w:rsidR="00F40821">
        <w:rPr>
          <w:rFonts w:ascii="Arial" w:eastAsiaTheme="minorHAnsi" w:hAnsi="Arial" w:cstheme="minorBidi"/>
          <w:sz w:val="20"/>
          <w:szCs w:val="24"/>
          <w:lang w:val="en-GB" w:eastAsia="en-US"/>
        </w:rPr>
        <w:t xml:space="preserve">It is also </w:t>
      </w:r>
      <w:r w:rsidR="00A772A0">
        <w:rPr>
          <w:rFonts w:ascii="Arial" w:eastAsiaTheme="minorHAnsi" w:hAnsi="Arial" w:cstheme="minorBidi"/>
          <w:sz w:val="20"/>
          <w:szCs w:val="24"/>
          <w:lang w:val="en-GB" w:eastAsia="en-US"/>
        </w:rPr>
        <w:t>possible that</w:t>
      </w:r>
      <w:r w:rsidR="00F40821">
        <w:rPr>
          <w:rFonts w:ascii="Arial" w:eastAsiaTheme="minorHAnsi" w:hAnsi="Arial" w:cstheme="minorBidi"/>
          <w:sz w:val="20"/>
          <w:szCs w:val="24"/>
          <w:lang w:val="en-GB" w:eastAsia="en-US"/>
        </w:rPr>
        <w:t>,</w:t>
      </w:r>
      <w:r w:rsidR="00A772A0">
        <w:rPr>
          <w:rFonts w:ascii="Arial" w:eastAsiaTheme="minorHAnsi" w:hAnsi="Arial" w:cstheme="minorBidi"/>
          <w:sz w:val="20"/>
          <w:szCs w:val="24"/>
          <w:lang w:val="en-GB" w:eastAsia="en-US"/>
        </w:rPr>
        <w:t xml:space="preserve"> even after using part of the </w:t>
      </w:r>
      <w:r w:rsidR="00F40821">
        <w:rPr>
          <w:rFonts w:ascii="Arial" w:eastAsiaTheme="minorHAnsi" w:hAnsi="Arial" w:cstheme="minorBidi"/>
          <w:sz w:val="20"/>
          <w:szCs w:val="24"/>
          <w:lang w:val="en-GB" w:eastAsia="en-US"/>
        </w:rPr>
        <w:t xml:space="preserve">unspent funds to pay the website, some additional funds remain unspent. The Chair informed that this situation is shared by most of the COST Actions currently in its GP1, and that a coordinated request has been sent to COST Association for transferring the unspent funds from GP1 to GP2. </w:t>
      </w:r>
    </w:p>
    <w:p w:rsidR="00230D66" w:rsidRPr="00230D66" w:rsidRDefault="00273AE1" w:rsidP="00230D66">
      <w:pPr>
        <w:spacing w:after="120" w:line="260" w:lineRule="atLeast"/>
        <w:jc w:val="both"/>
        <w:rPr>
          <w:rFonts w:ascii="Arial" w:eastAsiaTheme="minorHAnsi" w:hAnsi="Arial" w:cstheme="minorBidi"/>
          <w:sz w:val="20"/>
          <w:szCs w:val="24"/>
          <w:lang w:val="en-GB" w:eastAsia="en-US"/>
        </w:rPr>
      </w:pPr>
      <w:r w:rsidRPr="00273AE1">
        <w:rPr>
          <w:rFonts w:ascii="Arial" w:eastAsiaTheme="minorHAnsi" w:hAnsi="Arial" w:cstheme="minorBidi"/>
          <w:sz w:val="20"/>
          <w:szCs w:val="24"/>
          <w:lang w:val="en-GB" w:eastAsia="en-US"/>
        </w:rPr>
        <w:t>The budget allocated to the Action for the</w:t>
      </w:r>
      <w:r>
        <w:rPr>
          <w:rFonts w:ascii="Arial" w:eastAsiaTheme="minorHAnsi" w:hAnsi="Arial" w:cstheme="minorBidi"/>
          <w:sz w:val="20"/>
          <w:szCs w:val="24"/>
          <w:lang w:val="en-GB" w:eastAsia="en-US"/>
        </w:rPr>
        <w:t xml:space="preserve"> GP2</w:t>
      </w:r>
      <w:r w:rsidRPr="00273AE1">
        <w:rPr>
          <w:rFonts w:ascii="Arial" w:eastAsiaTheme="minorHAnsi" w:hAnsi="Arial" w:cstheme="minorBidi"/>
          <w:sz w:val="20"/>
          <w:szCs w:val="24"/>
          <w:lang w:val="en-GB" w:eastAsia="en-US"/>
        </w:rPr>
        <w:t xml:space="preserve"> </w:t>
      </w:r>
      <w:r w:rsidR="00A772A0">
        <w:rPr>
          <w:rFonts w:ascii="Arial" w:eastAsiaTheme="minorHAnsi" w:hAnsi="Arial" w:cstheme="minorBidi"/>
          <w:sz w:val="20"/>
          <w:szCs w:val="24"/>
          <w:lang w:val="en-GB" w:eastAsia="en-US"/>
        </w:rPr>
        <w:t>has not been communicated yet.</w:t>
      </w:r>
    </w:p>
    <w:p w:rsidR="00230D66" w:rsidRPr="00230D66" w:rsidRDefault="00230D66" w:rsidP="00230D66">
      <w:pPr>
        <w:pStyle w:val="Numberedlist"/>
        <w:numPr>
          <w:ilvl w:val="0"/>
          <w:numId w:val="0"/>
        </w:numPr>
        <w:rPr>
          <w:b/>
          <w:color w:val="auto"/>
        </w:rPr>
      </w:pPr>
    </w:p>
    <w:p w:rsidR="00230D66" w:rsidRPr="00230D66" w:rsidRDefault="00230D66" w:rsidP="004B5C84">
      <w:pPr>
        <w:pStyle w:val="Numberedlist"/>
        <w:numPr>
          <w:ilvl w:val="0"/>
          <w:numId w:val="10"/>
        </w:numPr>
        <w:rPr>
          <w:b/>
          <w:color w:val="auto"/>
        </w:rPr>
      </w:pPr>
      <w:r w:rsidRPr="00230D66">
        <w:rPr>
          <w:b/>
          <w:color w:val="auto"/>
        </w:rPr>
        <w:t xml:space="preserve">Scientific planning </w:t>
      </w:r>
    </w:p>
    <w:p w:rsidR="00230D66" w:rsidRPr="00230D66" w:rsidRDefault="00230D66" w:rsidP="00230D66">
      <w:pPr>
        <w:pStyle w:val="Prrafodelista"/>
        <w:numPr>
          <w:ilvl w:val="0"/>
          <w:numId w:val="22"/>
        </w:numPr>
        <w:spacing w:after="120" w:line="260" w:lineRule="atLeast"/>
        <w:ind w:left="1276" w:hanging="218"/>
        <w:jc w:val="both"/>
        <w:rPr>
          <w:rFonts w:ascii="Arial" w:eastAsiaTheme="minorHAnsi" w:hAnsi="Arial" w:cstheme="minorBidi"/>
          <w:b/>
          <w:sz w:val="20"/>
          <w:szCs w:val="24"/>
          <w:lang w:val="en-GB" w:eastAsia="en-US"/>
        </w:rPr>
      </w:pPr>
      <w:r w:rsidRPr="00230D66">
        <w:rPr>
          <w:rFonts w:ascii="Arial" w:eastAsiaTheme="minorHAnsi" w:hAnsi="Arial" w:cstheme="minorBidi"/>
          <w:b/>
          <w:sz w:val="20"/>
          <w:szCs w:val="24"/>
          <w:lang w:val="en-GB" w:eastAsia="en-US"/>
        </w:rPr>
        <w:t>Definition of GP2 goals</w:t>
      </w:r>
    </w:p>
    <w:p w:rsidR="00230D66" w:rsidRPr="00230D66" w:rsidRDefault="00230D66" w:rsidP="00230D66">
      <w:pPr>
        <w:pStyle w:val="Prrafodelista"/>
        <w:numPr>
          <w:ilvl w:val="0"/>
          <w:numId w:val="22"/>
        </w:numPr>
        <w:spacing w:after="120" w:line="260" w:lineRule="atLeast"/>
        <w:ind w:left="1276" w:hanging="218"/>
        <w:jc w:val="both"/>
        <w:rPr>
          <w:rFonts w:ascii="Arial" w:eastAsiaTheme="minorHAnsi" w:hAnsi="Arial" w:cstheme="minorBidi"/>
          <w:b/>
          <w:sz w:val="20"/>
          <w:szCs w:val="24"/>
          <w:lang w:val="en-GB" w:eastAsia="en-US"/>
        </w:rPr>
      </w:pPr>
      <w:r w:rsidRPr="00230D66">
        <w:rPr>
          <w:rFonts w:ascii="Arial" w:eastAsiaTheme="minorHAnsi" w:hAnsi="Arial" w:cstheme="minorBidi"/>
          <w:b/>
          <w:sz w:val="20"/>
          <w:szCs w:val="24"/>
          <w:lang w:val="en-GB" w:eastAsia="en-US"/>
        </w:rPr>
        <w:t>Action Budget Planning</w:t>
      </w:r>
    </w:p>
    <w:p w:rsidR="00230D66" w:rsidRPr="00230D66" w:rsidRDefault="00230D66" w:rsidP="00230D66">
      <w:pPr>
        <w:pStyle w:val="Prrafodelista"/>
        <w:numPr>
          <w:ilvl w:val="0"/>
          <w:numId w:val="22"/>
        </w:numPr>
        <w:spacing w:after="120" w:line="260" w:lineRule="atLeast"/>
        <w:ind w:left="1276" w:hanging="218"/>
        <w:jc w:val="both"/>
        <w:rPr>
          <w:rFonts w:ascii="Arial" w:eastAsiaTheme="minorHAnsi" w:hAnsi="Arial" w:cstheme="minorBidi"/>
          <w:b/>
          <w:sz w:val="20"/>
          <w:szCs w:val="24"/>
          <w:lang w:val="en-GB" w:eastAsia="en-US"/>
        </w:rPr>
      </w:pPr>
      <w:r w:rsidRPr="00230D66">
        <w:rPr>
          <w:rFonts w:ascii="Arial" w:eastAsiaTheme="minorHAnsi" w:hAnsi="Arial" w:cstheme="minorBidi"/>
          <w:b/>
          <w:sz w:val="20"/>
          <w:szCs w:val="24"/>
          <w:lang w:val="en-GB" w:eastAsia="en-US"/>
        </w:rPr>
        <w:t>Long-term planning (including anticipated locations and dates of future activities)</w:t>
      </w:r>
    </w:p>
    <w:p w:rsidR="00DE0574" w:rsidRDefault="003B2241" w:rsidP="00230D66">
      <w:pPr>
        <w:spacing w:after="120" w:line="260" w:lineRule="atLeast"/>
        <w:jc w:val="both"/>
        <w:rPr>
          <w:rFonts w:ascii="Arial" w:eastAsiaTheme="minorHAnsi" w:hAnsi="Arial" w:cstheme="minorBidi"/>
          <w:sz w:val="20"/>
          <w:szCs w:val="24"/>
          <w:lang w:val="en-GB" w:eastAsia="en-US"/>
        </w:rPr>
      </w:pPr>
      <w:r w:rsidRPr="003B2241">
        <w:rPr>
          <w:rFonts w:ascii="Arial" w:eastAsiaTheme="minorHAnsi" w:hAnsi="Arial" w:cstheme="minorBidi"/>
          <w:sz w:val="20"/>
          <w:szCs w:val="24"/>
          <w:lang w:val="en-GB" w:eastAsia="en-US"/>
        </w:rPr>
        <w:t xml:space="preserve">The MC </w:t>
      </w:r>
      <w:r w:rsidR="00DE0574">
        <w:rPr>
          <w:rFonts w:ascii="Arial" w:eastAsiaTheme="minorHAnsi" w:hAnsi="Arial" w:cstheme="minorBidi"/>
          <w:sz w:val="20"/>
          <w:szCs w:val="24"/>
          <w:lang w:val="en-GB" w:eastAsia="en-US"/>
        </w:rPr>
        <w:t xml:space="preserve">discussed the </w:t>
      </w:r>
      <w:r w:rsidR="009E1C8C">
        <w:rPr>
          <w:rFonts w:ascii="Arial" w:eastAsiaTheme="minorHAnsi" w:hAnsi="Arial" w:cstheme="minorBidi"/>
          <w:sz w:val="20"/>
          <w:szCs w:val="24"/>
          <w:lang w:val="en-GB" w:eastAsia="en-US"/>
        </w:rPr>
        <w:t xml:space="preserve">goals and </w:t>
      </w:r>
      <w:r w:rsidR="00DE0574">
        <w:rPr>
          <w:rFonts w:ascii="Arial" w:eastAsiaTheme="minorHAnsi" w:hAnsi="Arial" w:cstheme="minorBidi"/>
          <w:sz w:val="20"/>
          <w:szCs w:val="24"/>
          <w:lang w:val="en-GB" w:eastAsia="en-US"/>
        </w:rPr>
        <w:t xml:space="preserve">plans of </w:t>
      </w:r>
      <w:r w:rsidR="00F40821">
        <w:rPr>
          <w:rFonts w:ascii="Arial" w:eastAsiaTheme="minorHAnsi" w:hAnsi="Arial" w:cstheme="minorBidi"/>
          <w:sz w:val="20"/>
          <w:szCs w:val="24"/>
          <w:lang w:val="en-GB" w:eastAsia="en-US"/>
        </w:rPr>
        <w:t>networking activities proposed from the four Working Groups</w:t>
      </w:r>
      <w:r w:rsidRPr="003B2241">
        <w:rPr>
          <w:rFonts w:ascii="Arial" w:eastAsiaTheme="minorHAnsi" w:hAnsi="Arial" w:cstheme="minorBidi"/>
          <w:sz w:val="20"/>
          <w:szCs w:val="24"/>
          <w:lang w:val="en-GB" w:eastAsia="en-US"/>
        </w:rPr>
        <w:t>.</w:t>
      </w:r>
      <w:r w:rsidR="00F40821">
        <w:rPr>
          <w:rFonts w:ascii="Arial" w:eastAsiaTheme="minorHAnsi" w:hAnsi="Arial" w:cstheme="minorBidi"/>
          <w:sz w:val="20"/>
          <w:szCs w:val="24"/>
          <w:lang w:val="en-GB" w:eastAsia="en-US"/>
        </w:rPr>
        <w:t xml:space="preserve"> </w:t>
      </w:r>
      <w:r w:rsidR="000B2E4B">
        <w:rPr>
          <w:rFonts w:ascii="Arial" w:eastAsiaTheme="minorHAnsi" w:hAnsi="Arial" w:cstheme="minorBidi"/>
          <w:sz w:val="20"/>
          <w:szCs w:val="24"/>
          <w:lang w:val="en-GB" w:eastAsia="en-US"/>
        </w:rPr>
        <w:t xml:space="preserve">The </w:t>
      </w:r>
      <w:r w:rsidR="009E1C8C">
        <w:rPr>
          <w:rFonts w:ascii="Arial" w:eastAsiaTheme="minorHAnsi" w:hAnsi="Arial" w:cstheme="minorBidi"/>
          <w:sz w:val="20"/>
          <w:szCs w:val="24"/>
          <w:lang w:val="en-GB" w:eastAsia="en-US"/>
        </w:rPr>
        <w:t xml:space="preserve">goals proposed from the WGs were maintained. </w:t>
      </w:r>
      <w:r w:rsidR="00DE0574">
        <w:rPr>
          <w:rFonts w:ascii="Arial" w:eastAsiaTheme="minorHAnsi" w:hAnsi="Arial" w:cstheme="minorBidi"/>
          <w:sz w:val="20"/>
          <w:szCs w:val="24"/>
          <w:lang w:val="en-GB" w:eastAsia="en-US"/>
        </w:rPr>
        <w:t xml:space="preserve">A decision </w:t>
      </w:r>
      <w:r w:rsidR="009E1C8C">
        <w:rPr>
          <w:rFonts w:ascii="Arial" w:eastAsiaTheme="minorHAnsi" w:hAnsi="Arial" w:cstheme="minorBidi"/>
          <w:sz w:val="20"/>
          <w:szCs w:val="24"/>
          <w:lang w:val="en-GB" w:eastAsia="en-US"/>
        </w:rPr>
        <w:t>wa</w:t>
      </w:r>
      <w:r w:rsidR="00DE0574">
        <w:rPr>
          <w:rFonts w:ascii="Arial" w:eastAsiaTheme="minorHAnsi" w:hAnsi="Arial" w:cstheme="minorBidi"/>
          <w:sz w:val="20"/>
          <w:szCs w:val="24"/>
          <w:lang w:val="en-GB" w:eastAsia="en-US"/>
        </w:rPr>
        <w:t>s made to:</w:t>
      </w:r>
    </w:p>
    <w:p w:rsidR="004A5F93" w:rsidRDefault="00DE0574" w:rsidP="004A5F93">
      <w:pPr>
        <w:pStyle w:val="Bulletpoint"/>
        <w:numPr>
          <w:ilvl w:val="0"/>
          <w:numId w:val="16"/>
        </w:numPr>
        <w:rPr>
          <w:color w:val="auto"/>
        </w:rPr>
      </w:pPr>
      <w:r w:rsidRPr="004A5F93">
        <w:rPr>
          <w:color w:val="auto"/>
        </w:rPr>
        <w:t>Propose 17 scientific priorities for STSMs of GP2</w:t>
      </w:r>
      <w:r w:rsidR="004A5F93" w:rsidRPr="004A5F93">
        <w:rPr>
          <w:color w:val="auto"/>
        </w:rPr>
        <w:t xml:space="preserve"> (</w:t>
      </w:r>
      <w:r w:rsidR="004A5F93" w:rsidRPr="004A5F93">
        <w:rPr>
          <w:b/>
          <w:bCs/>
          <w:color w:val="auto"/>
        </w:rPr>
        <w:t>Annex 5</w:t>
      </w:r>
      <w:r w:rsidR="004A5F93" w:rsidRPr="004A5F93">
        <w:rPr>
          <w:color w:val="auto"/>
        </w:rPr>
        <w:t>)</w:t>
      </w:r>
      <w:r w:rsidRPr="004A5F93">
        <w:rPr>
          <w:color w:val="auto"/>
        </w:rPr>
        <w:t xml:space="preserve">, although </w:t>
      </w:r>
      <w:r w:rsidR="004A5F93" w:rsidRPr="004A5F93">
        <w:rPr>
          <w:color w:val="auto"/>
        </w:rPr>
        <w:t xml:space="preserve">if funds were not enough, the number of </w:t>
      </w:r>
      <w:r w:rsidRPr="004A5F93">
        <w:rPr>
          <w:color w:val="auto"/>
        </w:rPr>
        <w:t>planned STSM</w:t>
      </w:r>
      <w:r w:rsidR="004A5F93" w:rsidRPr="004A5F93">
        <w:rPr>
          <w:color w:val="auto"/>
        </w:rPr>
        <w:t xml:space="preserve"> finally</w:t>
      </w:r>
      <w:r w:rsidRPr="004A5F93">
        <w:rPr>
          <w:color w:val="auto"/>
        </w:rPr>
        <w:t xml:space="preserve"> included in the Working Budget Plan </w:t>
      </w:r>
      <w:r w:rsidR="004A5F93" w:rsidRPr="004A5F93">
        <w:rPr>
          <w:color w:val="auto"/>
        </w:rPr>
        <w:t xml:space="preserve">could be reduced to </w:t>
      </w:r>
      <w:r w:rsidRPr="004A5F93">
        <w:rPr>
          <w:color w:val="auto"/>
        </w:rPr>
        <w:t>1</w:t>
      </w:r>
      <w:r w:rsidR="00525F18">
        <w:rPr>
          <w:color w:val="auto"/>
        </w:rPr>
        <w:t>5</w:t>
      </w:r>
      <w:r w:rsidR="004A5F93">
        <w:rPr>
          <w:color w:val="auto"/>
        </w:rPr>
        <w:t>.</w:t>
      </w:r>
    </w:p>
    <w:p w:rsidR="00DE0574" w:rsidRPr="004A5F93" w:rsidRDefault="00DE0574" w:rsidP="004A5F93">
      <w:pPr>
        <w:pStyle w:val="Bulletpoint"/>
        <w:numPr>
          <w:ilvl w:val="0"/>
          <w:numId w:val="16"/>
        </w:numPr>
        <w:rPr>
          <w:color w:val="auto"/>
        </w:rPr>
      </w:pPr>
      <w:r w:rsidRPr="004A5F93">
        <w:rPr>
          <w:color w:val="auto"/>
        </w:rPr>
        <w:t>Organize a Training School on Ecological Modelling in November or December</w:t>
      </w:r>
      <w:r w:rsidR="004A5F93" w:rsidRPr="004A5F93">
        <w:rPr>
          <w:color w:val="auto"/>
        </w:rPr>
        <w:t xml:space="preserve"> 2020</w:t>
      </w:r>
      <w:r w:rsidRPr="004A5F93">
        <w:rPr>
          <w:color w:val="auto"/>
        </w:rPr>
        <w:t>.</w:t>
      </w:r>
    </w:p>
    <w:p w:rsidR="004A5F93" w:rsidRPr="004A5F93" w:rsidRDefault="00DE0574" w:rsidP="004A5F93">
      <w:pPr>
        <w:pStyle w:val="Bulletpoint"/>
        <w:numPr>
          <w:ilvl w:val="0"/>
          <w:numId w:val="16"/>
        </w:numPr>
        <w:rPr>
          <w:color w:val="auto"/>
        </w:rPr>
      </w:pPr>
      <w:r w:rsidRPr="004A5F93">
        <w:rPr>
          <w:color w:val="auto"/>
        </w:rPr>
        <w:t xml:space="preserve">Organize a </w:t>
      </w:r>
      <w:r w:rsidR="004A5F93" w:rsidRPr="004A5F93">
        <w:rPr>
          <w:color w:val="auto"/>
        </w:rPr>
        <w:t xml:space="preserve">large meeting </w:t>
      </w:r>
      <w:r w:rsidR="004A5F93">
        <w:rPr>
          <w:color w:val="auto"/>
        </w:rPr>
        <w:t xml:space="preserve">in January or February 2021 </w:t>
      </w:r>
      <w:r w:rsidR="004A5F93" w:rsidRPr="004A5F93">
        <w:rPr>
          <w:color w:val="auto"/>
        </w:rPr>
        <w:t>that will include:</w:t>
      </w:r>
    </w:p>
    <w:p w:rsidR="00DE0574" w:rsidRPr="004A5F93" w:rsidRDefault="004A5F93" w:rsidP="004A5F93">
      <w:pPr>
        <w:pStyle w:val="Bulletpoint"/>
        <w:numPr>
          <w:ilvl w:val="1"/>
          <w:numId w:val="27"/>
        </w:numPr>
        <w:rPr>
          <w:color w:val="auto"/>
        </w:rPr>
      </w:pPr>
      <w:r w:rsidRPr="004A5F93">
        <w:rPr>
          <w:color w:val="auto"/>
        </w:rPr>
        <w:t xml:space="preserve">A </w:t>
      </w:r>
      <w:r w:rsidR="00DE0574" w:rsidRPr="004A5F93">
        <w:rPr>
          <w:color w:val="auto"/>
        </w:rPr>
        <w:t>Workshop on Herpetofauna exposure to PPP, which would be followed by a joint Working Group meeting involving WGs 1 and 2. This would take place in January or February 2021.</w:t>
      </w:r>
    </w:p>
    <w:p w:rsidR="00DE0574" w:rsidRPr="004A5F93" w:rsidRDefault="004A5F93" w:rsidP="004A5F93">
      <w:pPr>
        <w:pStyle w:val="Bulletpoint"/>
        <w:numPr>
          <w:ilvl w:val="1"/>
          <w:numId w:val="27"/>
        </w:numPr>
        <w:rPr>
          <w:color w:val="auto"/>
        </w:rPr>
      </w:pPr>
      <w:r w:rsidRPr="004A5F93">
        <w:rPr>
          <w:color w:val="auto"/>
        </w:rPr>
        <w:t>A</w:t>
      </w:r>
      <w:r w:rsidR="00DE0574" w:rsidRPr="004A5F93">
        <w:rPr>
          <w:color w:val="auto"/>
        </w:rPr>
        <w:t xml:space="preserve"> WG meeting involving WG4 to discuss on the General Framework of ERA of pesticides for Herpetofauna. This would take place at the same time as the joint WG meeting of WGs 1 and 2.</w:t>
      </w:r>
    </w:p>
    <w:p w:rsidR="004A5F93" w:rsidRPr="004A5F93" w:rsidRDefault="004A5F93" w:rsidP="004A5F93">
      <w:pPr>
        <w:pStyle w:val="Bulletpoint"/>
        <w:numPr>
          <w:ilvl w:val="1"/>
          <w:numId w:val="27"/>
        </w:numPr>
        <w:rPr>
          <w:color w:val="auto"/>
        </w:rPr>
      </w:pPr>
      <w:r w:rsidRPr="004A5F93">
        <w:rPr>
          <w:color w:val="auto"/>
        </w:rPr>
        <w:t>A General Meeting to present STSM results that had not been presented in WG meetings, as well as transversal aspects of the action.</w:t>
      </w:r>
    </w:p>
    <w:p w:rsidR="004A5F93" w:rsidRPr="004A5F93" w:rsidRDefault="004A5F93" w:rsidP="004A5F93">
      <w:pPr>
        <w:pStyle w:val="Bulletpoint"/>
        <w:numPr>
          <w:ilvl w:val="1"/>
          <w:numId w:val="27"/>
        </w:numPr>
        <w:rPr>
          <w:color w:val="auto"/>
        </w:rPr>
      </w:pPr>
      <w:r w:rsidRPr="004A5F93">
        <w:rPr>
          <w:color w:val="auto"/>
        </w:rPr>
        <w:t>An MC meeting.</w:t>
      </w:r>
    </w:p>
    <w:p w:rsidR="00DE0574" w:rsidRPr="004A5F93" w:rsidRDefault="00DE0574" w:rsidP="004A5F93">
      <w:pPr>
        <w:pStyle w:val="Bulletpoint"/>
        <w:numPr>
          <w:ilvl w:val="0"/>
          <w:numId w:val="16"/>
        </w:numPr>
        <w:rPr>
          <w:color w:val="auto"/>
        </w:rPr>
      </w:pPr>
      <w:r w:rsidRPr="004A5F93">
        <w:rPr>
          <w:color w:val="auto"/>
        </w:rPr>
        <w:t>Hold a WG meeting of WG2, in September or October</w:t>
      </w:r>
      <w:r w:rsidR="004A5F93" w:rsidRPr="004A5F93">
        <w:rPr>
          <w:color w:val="auto"/>
        </w:rPr>
        <w:t xml:space="preserve"> 2020</w:t>
      </w:r>
      <w:r w:rsidRPr="004A5F93">
        <w:rPr>
          <w:color w:val="auto"/>
        </w:rPr>
        <w:t>, to develop the proposal to relate field ecology to pesticide exposure in herpetofauna.</w:t>
      </w:r>
    </w:p>
    <w:p w:rsidR="004A5F93" w:rsidRPr="004A5F93" w:rsidRDefault="004A5F93" w:rsidP="004A5F93">
      <w:pPr>
        <w:pStyle w:val="Bulletpoint"/>
        <w:numPr>
          <w:ilvl w:val="0"/>
          <w:numId w:val="16"/>
        </w:numPr>
        <w:rPr>
          <w:color w:val="auto"/>
        </w:rPr>
      </w:pPr>
      <w:r w:rsidRPr="004A5F93">
        <w:rPr>
          <w:color w:val="auto"/>
        </w:rPr>
        <w:t>Hold a joint WG meeting involving WGs 3 and 4, in late August or September 2020, to review current ERA protocols for all taxa to find out additional options for inter-taxonomical surrogacy.</w:t>
      </w:r>
    </w:p>
    <w:p w:rsidR="00230D66" w:rsidRDefault="00F40821" w:rsidP="00230D66">
      <w:pPr>
        <w:spacing w:after="120" w:line="260" w:lineRule="atLeast"/>
        <w:jc w:val="both"/>
        <w:rPr>
          <w:rFonts w:ascii="Arial" w:eastAsiaTheme="minorHAnsi" w:hAnsi="Arial" w:cstheme="minorBidi"/>
          <w:sz w:val="20"/>
          <w:szCs w:val="24"/>
          <w:lang w:val="en-GB" w:eastAsia="en-US"/>
        </w:rPr>
      </w:pPr>
      <w:r>
        <w:rPr>
          <w:rFonts w:ascii="Arial" w:eastAsiaTheme="minorHAnsi" w:hAnsi="Arial" w:cstheme="minorBidi"/>
          <w:sz w:val="20"/>
          <w:szCs w:val="24"/>
          <w:lang w:val="en-GB" w:eastAsia="en-US"/>
        </w:rPr>
        <w:t>Requests to organize the proposed events have been received from Action participants from Bosnia and Herzegovina, Poland, Portugal, Romania, Serbia, Slovakia and Spain. The MC agreed to postpone the decision about meeting locations</w:t>
      </w:r>
      <w:r w:rsidR="004A5F93">
        <w:rPr>
          <w:rFonts w:ascii="Arial" w:eastAsiaTheme="minorHAnsi" w:hAnsi="Arial" w:cstheme="minorBidi"/>
          <w:sz w:val="20"/>
          <w:szCs w:val="24"/>
          <w:lang w:val="en-GB" w:eastAsia="en-US"/>
        </w:rPr>
        <w:t xml:space="preserve"> until further details from the proposing organisers are received.</w:t>
      </w:r>
    </w:p>
    <w:p w:rsidR="004A5F93" w:rsidRPr="00352FF3" w:rsidRDefault="004A5F93" w:rsidP="004A5F93">
      <w:pPr>
        <w:spacing w:after="120" w:line="260" w:lineRule="atLeast"/>
        <w:jc w:val="both"/>
        <w:rPr>
          <w:b/>
          <w:bCs/>
          <w:color w:val="1F3864" w:themeColor="accent5" w:themeShade="80"/>
        </w:rPr>
      </w:pPr>
      <w:r w:rsidRPr="00352FF3">
        <w:rPr>
          <w:rFonts w:ascii="Arial" w:eastAsiaTheme="minorHAnsi" w:hAnsi="Arial" w:cstheme="minorBidi"/>
          <w:b/>
          <w:bCs/>
          <w:color w:val="1F3864" w:themeColor="accent5" w:themeShade="80"/>
          <w:sz w:val="20"/>
          <w:szCs w:val="24"/>
          <w:lang w:val="en-GB" w:eastAsia="en-US"/>
        </w:rPr>
        <w:sym w:font="Wingdings" w:char="F0E0"/>
      </w:r>
      <w:r w:rsidRPr="00352FF3">
        <w:rPr>
          <w:rFonts w:ascii="Arial" w:eastAsiaTheme="minorHAnsi" w:hAnsi="Arial" w:cstheme="minorBidi"/>
          <w:b/>
          <w:bCs/>
          <w:color w:val="1F3864" w:themeColor="accent5" w:themeShade="80"/>
          <w:sz w:val="20"/>
          <w:szCs w:val="24"/>
          <w:lang w:val="en-GB" w:eastAsia="en-US"/>
        </w:rPr>
        <w:t xml:space="preserve"> Action pending </w:t>
      </w:r>
      <w:r w:rsidR="000A6232">
        <w:rPr>
          <w:rFonts w:ascii="Arial" w:eastAsiaTheme="minorHAnsi" w:hAnsi="Arial" w:cstheme="minorBidi"/>
          <w:b/>
          <w:bCs/>
          <w:color w:val="1F3864" w:themeColor="accent5" w:themeShade="80"/>
          <w:sz w:val="20"/>
          <w:szCs w:val="24"/>
          <w:lang w:val="en-GB" w:eastAsia="en-US"/>
        </w:rPr>
        <w:t>4</w:t>
      </w:r>
      <w:r w:rsidRPr="00352FF3">
        <w:rPr>
          <w:rFonts w:ascii="Arial" w:eastAsiaTheme="minorHAnsi" w:hAnsi="Arial" w:cstheme="minorBidi"/>
          <w:b/>
          <w:bCs/>
          <w:color w:val="1F3864" w:themeColor="accent5" w:themeShade="80"/>
          <w:sz w:val="20"/>
          <w:szCs w:val="24"/>
          <w:lang w:val="en-GB" w:eastAsia="en-US"/>
        </w:rPr>
        <w:t xml:space="preserve"> (</w:t>
      </w:r>
      <w:r>
        <w:rPr>
          <w:rFonts w:ascii="Arial" w:eastAsiaTheme="minorHAnsi" w:hAnsi="Arial" w:cstheme="minorBidi"/>
          <w:b/>
          <w:bCs/>
          <w:color w:val="1F3864" w:themeColor="accent5" w:themeShade="80"/>
          <w:sz w:val="20"/>
          <w:szCs w:val="24"/>
          <w:lang w:val="en-GB" w:eastAsia="en-US"/>
        </w:rPr>
        <w:t>Management</w:t>
      </w:r>
      <w:r w:rsidRPr="00352FF3">
        <w:rPr>
          <w:rFonts w:ascii="Arial" w:eastAsiaTheme="minorHAnsi" w:hAnsi="Arial" w:cstheme="minorBidi"/>
          <w:b/>
          <w:bCs/>
          <w:color w:val="1F3864" w:themeColor="accent5" w:themeShade="80"/>
          <w:sz w:val="20"/>
          <w:szCs w:val="24"/>
          <w:lang w:val="en-GB" w:eastAsia="en-US"/>
        </w:rPr>
        <w:t xml:space="preserve"> Committee, no </w:t>
      </w:r>
      <w:r>
        <w:rPr>
          <w:rFonts w:ascii="Arial" w:eastAsiaTheme="minorHAnsi" w:hAnsi="Arial" w:cstheme="minorBidi"/>
          <w:b/>
          <w:bCs/>
          <w:color w:val="1F3864" w:themeColor="accent5" w:themeShade="80"/>
          <w:sz w:val="20"/>
          <w:szCs w:val="24"/>
          <w:lang w:val="en-GB" w:eastAsia="en-US"/>
        </w:rPr>
        <w:t>later than April 15</w:t>
      </w:r>
      <w:r w:rsidRPr="004A5F93">
        <w:rPr>
          <w:rFonts w:ascii="Arial" w:eastAsiaTheme="minorHAnsi" w:hAnsi="Arial" w:cstheme="minorBidi"/>
          <w:b/>
          <w:bCs/>
          <w:color w:val="1F3864" w:themeColor="accent5" w:themeShade="80"/>
          <w:sz w:val="20"/>
          <w:szCs w:val="24"/>
          <w:vertAlign w:val="superscript"/>
          <w:lang w:val="en-GB" w:eastAsia="en-US"/>
        </w:rPr>
        <w:t>th</w:t>
      </w:r>
      <w:r>
        <w:rPr>
          <w:rFonts w:ascii="Arial" w:eastAsiaTheme="minorHAnsi" w:hAnsi="Arial" w:cstheme="minorBidi"/>
          <w:b/>
          <w:bCs/>
          <w:color w:val="1F3864" w:themeColor="accent5" w:themeShade="80"/>
          <w:sz w:val="20"/>
          <w:szCs w:val="24"/>
          <w:lang w:val="en-GB" w:eastAsia="en-US"/>
        </w:rPr>
        <w:t xml:space="preserve"> if information about the budget for GP2 has been received)</w:t>
      </w:r>
      <w:r w:rsidRPr="00352FF3">
        <w:rPr>
          <w:rFonts w:ascii="Arial" w:eastAsiaTheme="minorHAnsi" w:hAnsi="Arial" w:cstheme="minorBidi"/>
          <w:b/>
          <w:bCs/>
          <w:color w:val="1F3864" w:themeColor="accent5" w:themeShade="80"/>
          <w:sz w:val="20"/>
          <w:szCs w:val="24"/>
          <w:lang w:val="en-GB" w:eastAsia="en-US"/>
        </w:rPr>
        <w:t xml:space="preserve">: </w:t>
      </w:r>
      <w:r>
        <w:rPr>
          <w:rFonts w:ascii="Arial" w:eastAsiaTheme="minorHAnsi" w:hAnsi="Arial" w:cstheme="minorBidi"/>
          <w:b/>
          <w:bCs/>
          <w:color w:val="1F3864" w:themeColor="accent5" w:themeShade="80"/>
          <w:sz w:val="20"/>
          <w:szCs w:val="24"/>
          <w:lang w:val="en-GB" w:eastAsia="en-US"/>
        </w:rPr>
        <w:t>take a final decision on location and exact dates for the events planned for GP2.</w:t>
      </w:r>
    </w:p>
    <w:p w:rsidR="009E1C8C" w:rsidRDefault="009C5124" w:rsidP="00230D66">
      <w:pPr>
        <w:spacing w:after="120" w:line="260" w:lineRule="atLeast"/>
        <w:jc w:val="both"/>
        <w:rPr>
          <w:rFonts w:ascii="Arial" w:eastAsiaTheme="minorHAnsi" w:hAnsi="Arial" w:cstheme="minorBidi"/>
          <w:sz w:val="20"/>
          <w:szCs w:val="24"/>
          <w:lang w:val="en-GB" w:eastAsia="en-US"/>
        </w:rPr>
      </w:pPr>
      <w:r>
        <w:rPr>
          <w:rFonts w:ascii="Arial" w:eastAsiaTheme="minorHAnsi" w:hAnsi="Arial" w:cstheme="minorBidi"/>
          <w:sz w:val="20"/>
          <w:szCs w:val="24"/>
          <w:lang w:val="en-GB" w:eastAsia="en-US"/>
        </w:rPr>
        <w:t xml:space="preserve">A strategy for </w:t>
      </w:r>
      <w:r w:rsidR="000A6232">
        <w:rPr>
          <w:rFonts w:ascii="Arial" w:eastAsiaTheme="minorHAnsi" w:hAnsi="Arial" w:cstheme="minorBidi"/>
          <w:sz w:val="20"/>
          <w:szCs w:val="24"/>
          <w:lang w:val="en-GB" w:eastAsia="en-US"/>
        </w:rPr>
        <w:t xml:space="preserve">Dissemination and </w:t>
      </w:r>
      <w:r>
        <w:rPr>
          <w:rFonts w:ascii="Arial" w:eastAsiaTheme="minorHAnsi" w:hAnsi="Arial" w:cstheme="minorBidi"/>
          <w:sz w:val="20"/>
          <w:szCs w:val="24"/>
          <w:lang w:val="en-GB" w:eastAsia="en-US"/>
        </w:rPr>
        <w:t xml:space="preserve">Communication of the Action outputs </w:t>
      </w:r>
      <w:r w:rsidR="009E1C8C">
        <w:rPr>
          <w:rFonts w:ascii="Arial" w:eastAsiaTheme="minorHAnsi" w:hAnsi="Arial" w:cstheme="minorBidi"/>
          <w:sz w:val="20"/>
          <w:szCs w:val="24"/>
          <w:lang w:val="en-GB" w:eastAsia="en-US"/>
        </w:rPr>
        <w:t>wa</w:t>
      </w:r>
      <w:r>
        <w:rPr>
          <w:rFonts w:ascii="Arial" w:eastAsiaTheme="minorHAnsi" w:hAnsi="Arial" w:cstheme="minorBidi"/>
          <w:sz w:val="20"/>
          <w:szCs w:val="24"/>
          <w:lang w:val="en-GB" w:eastAsia="en-US"/>
        </w:rPr>
        <w:t>s presented</w:t>
      </w:r>
      <w:r w:rsidR="009E1C8C">
        <w:rPr>
          <w:rFonts w:ascii="Arial" w:eastAsiaTheme="minorHAnsi" w:hAnsi="Arial" w:cstheme="minorBidi"/>
          <w:sz w:val="20"/>
          <w:szCs w:val="24"/>
          <w:lang w:val="en-GB" w:eastAsia="en-US"/>
        </w:rPr>
        <w:t xml:space="preserve"> and discussed</w:t>
      </w:r>
      <w:r>
        <w:rPr>
          <w:rFonts w:ascii="Arial" w:eastAsiaTheme="minorHAnsi" w:hAnsi="Arial" w:cstheme="minorBidi"/>
          <w:sz w:val="20"/>
          <w:szCs w:val="24"/>
          <w:lang w:val="en-GB" w:eastAsia="en-US"/>
        </w:rPr>
        <w:t xml:space="preserve">. </w:t>
      </w:r>
      <w:r w:rsidR="009E1C8C">
        <w:rPr>
          <w:rFonts w:ascii="Arial" w:eastAsiaTheme="minorHAnsi" w:hAnsi="Arial" w:cstheme="minorBidi"/>
          <w:sz w:val="20"/>
          <w:szCs w:val="24"/>
          <w:lang w:val="en-GB" w:eastAsia="en-US"/>
        </w:rPr>
        <w:t xml:space="preserve">A </w:t>
      </w:r>
      <w:r>
        <w:rPr>
          <w:rFonts w:ascii="Arial" w:eastAsiaTheme="minorHAnsi" w:hAnsi="Arial" w:cstheme="minorBidi"/>
          <w:sz w:val="20"/>
          <w:szCs w:val="24"/>
          <w:lang w:val="en-GB" w:eastAsia="en-US"/>
        </w:rPr>
        <w:t>workflow</w:t>
      </w:r>
      <w:r w:rsidR="009E1C8C">
        <w:rPr>
          <w:rFonts w:ascii="Arial" w:eastAsiaTheme="minorHAnsi" w:hAnsi="Arial" w:cstheme="minorBidi"/>
          <w:sz w:val="20"/>
          <w:szCs w:val="24"/>
          <w:lang w:val="en-GB" w:eastAsia="en-US"/>
        </w:rPr>
        <w:t xml:space="preserve"> to transform scientific outputs into communication outputs and make them reachable to relevant receptors was agreed (</w:t>
      </w:r>
      <w:r w:rsidR="009E1C8C" w:rsidRPr="009E1C8C">
        <w:rPr>
          <w:rFonts w:ascii="Arial" w:eastAsiaTheme="minorHAnsi" w:hAnsi="Arial" w:cstheme="minorBidi"/>
          <w:b/>
          <w:bCs/>
          <w:sz w:val="20"/>
          <w:szCs w:val="24"/>
          <w:lang w:val="en-GB" w:eastAsia="en-US"/>
        </w:rPr>
        <w:t>Annex 6</w:t>
      </w:r>
      <w:r w:rsidR="009E1C8C">
        <w:rPr>
          <w:rFonts w:ascii="Arial" w:eastAsiaTheme="minorHAnsi" w:hAnsi="Arial" w:cstheme="minorBidi"/>
          <w:sz w:val="20"/>
          <w:szCs w:val="24"/>
          <w:lang w:val="en-GB" w:eastAsia="en-US"/>
        </w:rPr>
        <w:t xml:space="preserve">). The strategy involves the participation of a </w:t>
      </w:r>
      <w:r w:rsidR="000A6232">
        <w:rPr>
          <w:rFonts w:ascii="Arial" w:eastAsiaTheme="minorHAnsi" w:hAnsi="Arial" w:cstheme="minorBidi"/>
          <w:sz w:val="20"/>
          <w:szCs w:val="24"/>
          <w:lang w:val="en-GB" w:eastAsia="en-US"/>
        </w:rPr>
        <w:t xml:space="preserve">Dissemination and </w:t>
      </w:r>
      <w:r w:rsidR="009E1C8C">
        <w:rPr>
          <w:rFonts w:ascii="Arial" w:eastAsiaTheme="minorHAnsi" w:hAnsi="Arial" w:cstheme="minorBidi"/>
          <w:sz w:val="20"/>
          <w:szCs w:val="24"/>
          <w:lang w:val="en-GB" w:eastAsia="en-US"/>
        </w:rPr>
        <w:t>Communication Committee</w:t>
      </w:r>
      <w:r w:rsidR="000A6232">
        <w:rPr>
          <w:rFonts w:ascii="Arial" w:eastAsiaTheme="minorHAnsi" w:hAnsi="Arial" w:cstheme="minorBidi"/>
          <w:sz w:val="20"/>
          <w:szCs w:val="24"/>
          <w:lang w:val="en-GB" w:eastAsia="en-US"/>
        </w:rPr>
        <w:t xml:space="preserve"> (DCC)</w:t>
      </w:r>
      <w:r w:rsidR="009E1C8C">
        <w:rPr>
          <w:rFonts w:ascii="Arial" w:eastAsiaTheme="minorHAnsi" w:hAnsi="Arial" w:cstheme="minorBidi"/>
          <w:sz w:val="20"/>
          <w:szCs w:val="24"/>
          <w:lang w:val="en-GB" w:eastAsia="en-US"/>
        </w:rPr>
        <w:t xml:space="preserve">, which will be led by the Science Communication Manager, Cristina Borca, and will count on at least one representative from each contributing stakeholder: academia (Neftalí Sillero), Government (Emily McVey), Industry (Lennart Weltje), NGOs (Thijs Schippers), and SME (to be decided). </w:t>
      </w:r>
    </w:p>
    <w:p w:rsidR="009E1C8C" w:rsidRDefault="009E1C8C" w:rsidP="009E1C8C">
      <w:pPr>
        <w:spacing w:after="120" w:line="260" w:lineRule="atLeast"/>
        <w:jc w:val="both"/>
        <w:rPr>
          <w:rFonts w:ascii="Arial" w:eastAsiaTheme="minorHAnsi" w:hAnsi="Arial" w:cstheme="minorBidi"/>
          <w:b/>
          <w:bCs/>
          <w:color w:val="1F3864" w:themeColor="accent5" w:themeShade="80"/>
          <w:sz w:val="20"/>
          <w:szCs w:val="24"/>
          <w:lang w:val="en-GB" w:eastAsia="en-US"/>
        </w:rPr>
      </w:pPr>
      <w:r w:rsidRPr="00352FF3">
        <w:rPr>
          <w:rFonts w:ascii="Arial" w:eastAsiaTheme="minorHAnsi" w:hAnsi="Arial" w:cstheme="minorBidi"/>
          <w:b/>
          <w:bCs/>
          <w:color w:val="1F3864" w:themeColor="accent5" w:themeShade="80"/>
          <w:sz w:val="20"/>
          <w:szCs w:val="24"/>
          <w:lang w:val="en-GB" w:eastAsia="en-US"/>
        </w:rPr>
        <w:sym w:font="Wingdings" w:char="F0E0"/>
      </w:r>
      <w:r w:rsidRPr="00352FF3">
        <w:rPr>
          <w:rFonts w:ascii="Arial" w:eastAsiaTheme="minorHAnsi" w:hAnsi="Arial" w:cstheme="minorBidi"/>
          <w:b/>
          <w:bCs/>
          <w:color w:val="1F3864" w:themeColor="accent5" w:themeShade="80"/>
          <w:sz w:val="20"/>
          <w:szCs w:val="24"/>
          <w:lang w:val="en-GB" w:eastAsia="en-US"/>
        </w:rPr>
        <w:t xml:space="preserve"> Action pending </w:t>
      </w:r>
      <w:r w:rsidR="000A6232">
        <w:rPr>
          <w:rFonts w:ascii="Arial" w:eastAsiaTheme="minorHAnsi" w:hAnsi="Arial" w:cstheme="minorBidi"/>
          <w:b/>
          <w:bCs/>
          <w:color w:val="1F3864" w:themeColor="accent5" w:themeShade="80"/>
          <w:sz w:val="20"/>
          <w:szCs w:val="24"/>
          <w:lang w:val="en-GB" w:eastAsia="en-US"/>
        </w:rPr>
        <w:t>5</w:t>
      </w:r>
      <w:r w:rsidRPr="00352FF3">
        <w:rPr>
          <w:rFonts w:ascii="Arial" w:eastAsiaTheme="minorHAnsi" w:hAnsi="Arial" w:cstheme="minorBidi"/>
          <w:b/>
          <w:bCs/>
          <w:color w:val="1F3864" w:themeColor="accent5" w:themeShade="80"/>
          <w:sz w:val="20"/>
          <w:szCs w:val="24"/>
          <w:lang w:val="en-GB" w:eastAsia="en-US"/>
        </w:rPr>
        <w:t xml:space="preserve"> (</w:t>
      </w:r>
      <w:r>
        <w:rPr>
          <w:rFonts w:ascii="Arial" w:eastAsiaTheme="minorHAnsi" w:hAnsi="Arial" w:cstheme="minorBidi"/>
          <w:b/>
          <w:bCs/>
          <w:color w:val="1F3864" w:themeColor="accent5" w:themeShade="80"/>
          <w:sz w:val="20"/>
          <w:szCs w:val="24"/>
          <w:lang w:val="en-GB" w:eastAsia="en-US"/>
        </w:rPr>
        <w:t>Action Chair</w:t>
      </w:r>
      <w:r w:rsidRPr="00352FF3">
        <w:rPr>
          <w:rFonts w:ascii="Arial" w:eastAsiaTheme="minorHAnsi" w:hAnsi="Arial" w:cstheme="minorBidi"/>
          <w:b/>
          <w:bCs/>
          <w:color w:val="1F3864" w:themeColor="accent5" w:themeShade="80"/>
          <w:sz w:val="20"/>
          <w:szCs w:val="24"/>
          <w:lang w:val="en-GB" w:eastAsia="en-US"/>
        </w:rPr>
        <w:t xml:space="preserve">, </w:t>
      </w:r>
      <w:r>
        <w:rPr>
          <w:rFonts w:ascii="Arial" w:eastAsiaTheme="minorHAnsi" w:hAnsi="Arial" w:cstheme="minorBidi"/>
          <w:b/>
          <w:bCs/>
          <w:color w:val="1F3864" w:themeColor="accent5" w:themeShade="80"/>
          <w:sz w:val="20"/>
          <w:szCs w:val="24"/>
          <w:lang w:val="en-GB" w:eastAsia="en-US"/>
        </w:rPr>
        <w:t>as soon as possible)</w:t>
      </w:r>
      <w:r w:rsidRPr="00352FF3">
        <w:rPr>
          <w:rFonts w:ascii="Arial" w:eastAsiaTheme="minorHAnsi" w:hAnsi="Arial" w:cstheme="minorBidi"/>
          <w:b/>
          <w:bCs/>
          <w:color w:val="1F3864" w:themeColor="accent5" w:themeShade="80"/>
          <w:sz w:val="20"/>
          <w:szCs w:val="24"/>
          <w:lang w:val="en-GB" w:eastAsia="en-US"/>
        </w:rPr>
        <w:t xml:space="preserve">: </w:t>
      </w:r>
      <w:r>
        <w:rPr>
          <w:rFonts w:ascii="Arial" w:eastAsiaTheme="minorHAnsi" w:hAnsi="Arial" w:cstheme="minorBidi"/>
          <w:b/>
          <w:bCs/>
          <w:color w:val="1F3864" w:themeColor="accent5" w:themeShade="80"/>
          <w:sz w:val="20"/>
          <w:szCs w:val="24"/>
          <w:lang w:val="en-GB" w:eastAsia="en-US"/>
        </w:rPr>
        <w:t xml:space="preserve">contact action participants from SMEs to select a representative for the </w:t>
      </w:r>
      <w:r w:rsidR="000A6232">
        <w:rPr>
          <w:rFonts w:ascii="Arial" w:eastAsiaTheme="minorHAnsi" w:hAnsi="Arial" w:cstheme="minorBidi"/>
          <w:b/>
          <w:bCs/>
          <w:color w:val="1F3864" w:themeColor="accent5" w:themeShade="80"/>
          <w:sz w:val="20"/>
          <w:szCs w:val="24"/>
          <w:lang w:val="en-GB" w:eastAsia="en-US"/>
        </w:rPr>
        <w:t>DCC</w:t>
      </w:r>
      <w:r>
        <w:rPr>
          <w:rFonts w:ascii="Arial" w:eastAsiaTheme="minorHAnsi" w:hAnsi="Arial" w:cstheme="minorBidi"/>
          <w:b/>
          <w:bCs/>
          <w:color w:val="1F3864" w:themeColor="accent5" w:themeShade="80"/>
          <w:sz w:val="20"/>
          <w:szCs w:val="24"/>
          <w:lang w:val="en-GB" w:eastAsia="en-US"/>
        </w:rPr>
        <w:t>.</w:t>
      </w:r>
    </w:p>
    <w:p w:rsidR="009E1C8C" w:rsidRDefault="009E1C8C" w:rsidP="009E1C8C">
      <w:pPr>
        <w:spacing w:after="120" w:line="260" w:lineRule="atLeast"/>
        <w:jc w:val="both"/>
        <w:rPr>
          <w:rFonts w:ascii="Arial" w:eastAsiaTheme="minorHAnsi" w:hAnsi="Arial" w:cstheme="minorBidi"/>
          <w:b/>
          <w:bCs/>
          <w:color w:val="1F3864" w:themeColor="accent5" w:themeShade="80"/>
          <w:sz w:val="20"/>
          <w:szCs w:val="24"/>
          <w:lang w:val="en-GB" w:eastAsia="en-US"/>
        </w:rPr>
      </w:pPr>
      <w:r w:rsidRPr="00352FF3">
        <w:rPr>
          <w:rFonts w:ascii="Arial" w:eastAsiaTheme="minorHAnsi" w:hAnsi="Arial" w:cstheme="minorBidi"/>
          <w:b/>
          <w:bCs/>
          <w:color w:val="1F3864" w:themeColor="accent5" w:themeShade="80"/>
          <w:sz w:val="20"/>
          <w:szCs w:val="24"/>
          <w:lang w:val="en-GB" w:eastAsia="en-US"/>
        </w:rPr>
        <w:sym w:font="Wingdings" w:char="F0E0"/>
      </w:r>
      <w:r w:rsidRPr="00352FF3">
        <w:rPr>
          <w:rFonts w:ascii="Arial" w:eastAsiaTheme="minorHAnsi" w:hAnsi="Arial" w:cstheme="minorBidi"/>
          <w:b/>
          <w:bCs/>
          <w:color w:val="1F3864" w:themeColor="accent5" w:themeShade="80"/>
          <w:sz w:val="20"/>
          <w:szCs w:val="24"/>
          <w:lang w:val="en-GB" w:eastAsia="en-US"/>
        </w:rPr>
        <w:t xml:space="preserve"> Action pending </w:t>
      </w:r>
      <w:r w:rsidR="000A6232">
        <w:rPr>
          <w:rFonts w:ascii="Arial" w:eastAsiaTheme="minorHAnsi" w:hAnsi="Arial" w:cstheme="minorBidi"/>
          <w:b/>
          <w:bCs/>
          <w:color w:val="1F3864" w:themeColor="accent5" w:themeShade="80"/>
          <w:sz w:val="20"/>
          <w:szCs w:val="24"/>
          <w:lang w:val="en-GB" w:eastAsia="en-US"/>
        </w:rPr>
        <w:t>6</w:t>
      </w:r>
      <w:r w:rsidRPr="00352FF3">
        <w:rPr>
          <w:rFonts w:ascii="Arial" w:eastAsiaTheme="minorHAnsi" w:hAnsi="Arial" w:cstheme="minorBidi"/>
          <w:b/>
          <w:bCs/>
          <w:color w:val="1F3864" w:themeColor="accent5" w:themeShade="80"/>
          <w:sz w:val="20"/>
          <w:szCs w:val="24"/>
          <w:lang w:val="en-GB" w:eastAsia="en-US"/>
        </w:rPr>
        <w:t xml:space="preserve"> (</w:t>
      </w:r>
      <w:r>
        <w:rPr>
          <w:rFonts w:ascii="Arial" w:eastAsiaTheme="minorHAnsi" w:hAnsi="Arial" w:cstheme="minorBidi"/>
          <w:b/>
          <w:bCs/>
          <w:color w:val="1F3864" w:themeColor="accent5" w:themeShade="80"/>
          <w:sz w:val="20"/>
          <w:szCs w:val="24"/>
          <w:lang w:val="en-GB" w:eastAsia="en-US"/>
        </w:rPr>
        <w:t>Science Communication Manager</w:t>
      </w:r>
      <w:r w:rsidRPr="00352FF3">
        <w:rPr>
          <w:rFonts w:ascii="Arial" w:eastAsiaTheme="minorHAnsi" w:hAnsi="Arial" w:cstheme="minorBidi"/>
          <w:b/>
          <w:bCs/>
          <w:color w:val="1F3864" w:themeColor="accent5" w:themeShade="80"/>
          <w:sz w:val="20"/>
          <w:szCs w:val="24"/>
          <w:lang w:val="en-GB" w:eastAsia="en-US"/>
        </w:rPr>
        <w:t xml:space="preserve">, </w:t>
      </w:r>
      <w:r>
        <w:rPr>
          <w:rFonts w:ascii="Arial" w:eastAsiaTheme="minorHAnsi" w:hAnsi="Arial" w:cstheme="minorBidi"/>
          <w:b/>
          <w:bCs/>
          <w:color w:val="1F3864" w:themeColor="accent5" w:themeShade="80"/>
          <w:sz w:val="20"/>
          <w:szCs w:val="24"/>
          <w:lang w:val="en-GB" w:eastAsia="en-US"/>
        </w:rPr>
        <w:t>no specified deadline)</w:t>
      </w:r>
      <w:r w:rsidRPr="00352FF3">
        <w:rPr>
          <w:rFonts w:ascii="Arial" w:eastAsiaTheme="minorHAnsi" w:hAnsi="Arial" w:cstheme="minorBidi"/>
          <w:b/>
          <w:bCs/>
          <w:color w:val="1F3864" w:themeColor="accent5" w:themeShade="80"/>
          <w:sz w:val="20"/>
          <w:szCs w:val="24"/>
          <w:lang w:val="en-GB" w:eastAsia="en-US"/>
        </w:rPr>
        <w:t xml:space="preserve">: </w:t>
      </w:r>
      <w:r>
        <w:rPr>
          <w:rFonts w:ascii="Arial" w:eastAsiaTheme="minorHAnsi" w:hAnsi="Arial" w:cstheme="minorBidi"/>
          <w:b/>
          <w:bCs/>
          <w:color w:val="1F3864" w:themeColor="accent5" w:themeShade="80"/>
          <w:sz w:val="20"/>
          <w:szCs w:val="24"/>
          <w:lang w:val="en-GB" w:eastAsia="en-US"/>
        </w:rPr>
        <w:t xml:space="preserve">coordinate activities of the </w:t>
      </w:r>
      <w:r w:rsidR="000A6232">
        <w:rPr>
          <w:rFonts w:ascii="Arial" w:eastAsiaTheme="minorHAnsi" w:hAnsi="Arial" w:cstheme="minorBidi"/>
          <w:b/>
          <w:bCs/>
          <w:color w:val="1F3864" w:themeColor="accent5" w:themeShade="80"/>
          <w:sz w:val="20"/>
          <w:szCs w:val="24"/>
          <w:lang w:val="en-GB" w:eastAsia="en-US"/>
        </w:rPr>
        <w:t>D</w:t>
      </w:r>
      <w:r>
        <w:rPr>
          <w:rFonts w:ascii="Arial" w:eastAsiaTheme="minorHAnsi" w:hAnsi="Arial" w:cstheme="minorBidi"/>
          <w:b/>
          <w:bCs/>
          <w:color w:val="1F3864" w:themeColor="accent5" w:themeShade="80"/>
          <w:sz w:val="20"/>
          <w:szCs w:val="24"/>
          <w:lang w:val="en-GB" w:eastAsia="en-US"/>
        </w:rPr>
        <w:t>C</w:t>
      </w:r>
      <w:r w:rsidR="000A6232">
        <w:rPr>
          <w:rFonts w:ascii="Arial" w:eastAsiaTheme="minorHAnsi" w:hAnsi="Arial" w:cstheme="minorBidi"/>
          <w:b/>
          <w:bCs/>
          <w:color w:val="1F3864" w:themeColor="accent5" w:themeShade="80"/>
          <w:sz w:val="20"/>
          <w:szCs w:val="24"/>
          <w:lang w:val="en-GB" w:eastAsia="en-US"/>
        </w:rPr>
        <w:t>C</w:t>
      </w:r>
      <w:r w:rsidR="00C50ACC">
        <w:rPr>
          <w:rFonts w:ascii="Arial" w:eastAsiaTheme="minorHAnsi" w:hAnsi="Arial" w:cstheme="minorBidi"/>
          <w:b/>
          <w:bCs/>
          <w:color w:val="1F3864" w:themeColor="accent5" w:themeShade="80"/>
          <w:sz w:val="20"/>
          <w:szCs w:val="24"/>
          <w:lang w:val="en-GB" w:eastAsia="en-US"/>
        </w:rPr>
        <w:t xml:space="preserve"> including, if relevant, a refinement of the Dissemination and Communication Strategy</w:t>
      </w:r>
      <w:r>
        <w:rPr>
          <w:rFonts w:ascii="Arial" w:eastAsiaTheme="minorHAnsi" w:hAnsi="Arial" w:cstheme="minorBidi"/>
          <w:b/>
          <w:bCs/>
          <w:color w:val="1F3864" w:themeColor="accent5" w:themeShade="80"/>
          <w:sz w:val="20"/>
          <w:szCs w:val="24"/>
          <w:lang w:val="en-GB" w:eastAsia="en-US"/>
        </w:rPr>
        <w:t>.</w:t>
      </w:r>
    </w:p>
    <w:p w:rsidR="003B2241" w:rsidRPr="003B2241" w:rsidRDefault="003B2241" w:rsidP="00230D66">
      <w:pPr>
        <w:spacing w:after="120" w:line="260" w:lineRule="atLeast"/>
        <w:jc w:val="both"/>
        <w:rPr>
          <w:rFonts w:ascii="Arial" w:eastAsiaTheme="minorHAnsi" w:hAnsi="Arial" w:cstheme="minorBidi"/>
          <w:sz w:val="20"/>
          <w:szCs w:val="24"/>
          <w:lang w:val="en-GB" w:eastAsia="en-US"/>
        </w:rPr>
      </w:pPr>
    </w:p>
    <w:p w:rsidR="00230D66" w:rsidRPr="004B5C84" w:rsidRDefault="00230D66" w:rsidP="004B5C84">
      <w:pPr>
        <w:pStyle w:val="Numberedlist"/>
        <w:numPr>
          <w:ilvl w:val="0"/>
          <w:numId w:val="10"/>
        </w:numPr>
        <w:rPr>
          <w:b/>
        </w:rPr>
      </w:pPr>
      <w:r w:rsidRPr="00230D66">
        <w:rPr>
          <w:b/>
          <w:color w:val="auto"/>
        </w:rPr>
        <w:t xml:space="preserve">Requests to join the Action </w:t>
      </w:r>
    </w:p>
    <w:p w:rsidR="00230D66" w:rsidRDefault="00230D66" w:rsidP="00230D66">
      <w:pPr>
        <w:spacing w:after="120" w:line="260" w:lineRule="atLeast"/>
        <w:jc w:val="both"/>
        <w:rPr>
          <w:rFonts w:ascii="Arial" w:eastAsiaTheme="minorHAnsi" w:hAnsi="Arial" w:cstheme="minorBidi"/>
          <w:sz w:val="20"/>
          <w:szCs w:val="24"/>
          <w:lang w:val="en-GB" w:eastAsia="en-US"/>
        </w:rPr>
      </w:pPr>
      <w:r>
        <w:rPr>
          <w:rFonts w:ascii="Arial" w:eastAsiaTheme="minorHAnsi" w:hAnsi="Arial" w:cstheme="minorBidi"/>
          <w:sz w:val="20"/>
          <w:szCs w:val="24"/>
          <w:lang w:val="en-GB" w:eastAsia="en-US"/>
        </w:rPr>
        <w:t>Request from COST countries are not addressed by the MC until one year has passed since Action approval by the CSO, which will happen on 04/06/2020.</w:t>
      </w:r>
    </w:p>
    <w:p w:rsidR="00230D66" w:rsidRDefault="00230D66" w:rsidP="00230D66">
      <w:pPr>
        <w:spacing w:after="120" w:line="260" w:lineRule="atLeast"/>
        <w:jc w:val="both"/>
        <w:rPr>
          <w:rFonts w:ascii="Arial" w:eastAsiaTheme="minorHAnsi" w:hAnsi="Arial" w:cstheme="minorBidi"/>
          <w:sz w:val="20"/>
          <w:szCs w:val="24"/>
          <w:lang w:val="en-GB" w:eastAsia="en-US"/>
        </w:rPr>
      </w:pPr>
      <w:r>
        <w:rPr>
          <w:rFonts w:ascii="Arial" w:eastAsiaTheme="minorHAnsi" w:hAnsi="Arial" w:cstheme="minorBidi"/>
          <w:sz w:val="20"/>
          <w:szCs w:val="24"/>
          <w:lang w:val="en-GB" w:eastAsia="en-US"/>
        </w:rPr>
        <w:t xml:space="preserve">No new requests from NNC, IPC or Specific Organizations </w:t>
      </w:r>
      <w:r w:rsidR="00137B5A">
        <w:rPr>
          <w:rFonts w:ascii="Arial" w:eastAsiaTheme="minorHAnsi" w:hAnsi="Arial" w:cstheme="minorBidi"/>
          <w:sz w:val="20"/>
          <w:szCs w:val="24"/>
          <w:lang w:val="en-GB" w:eastAsia="en-US"/>
        </w:rPr>
        <w:t>were</w:t>
      </w:r>
      <w:r>
        <w:rPr>
          <w:rFonts w:ascii="Arial" w:eastAsiaTheme="minorHAnsi" w:hAnsi="Arial" w:cstheme="minorBidi"/>
          <w:sz w:val="20"/>
          <w:szCs w:val="24"/>
          <w:lang w:val="en-GB" w:eastAsia="en-US"/>
        </w:rPr>
        <w:t xml:space="preserve"> received.</w:t>
      </w:r>
    </w:p>
    <w:p w:rsidR="00230D66" w:rsidRPr="00230D66" w:rsidRDefault="00230D66" w:rsidP="00273AE1">
      <w:pPr>
        <w:pStyle w:val="Numberedlist"/>
        <w:numPr>
          <w:ilvl w:val="0"/>
          <w:numId w:val="0"/>
        </w:numPr>
        <w:rPr>
          <w:b/>
          <w:color w:val="auto"/>
        </w:rPr>
      </w:pPr>
    </w:p>
    <w:p w:rsidR="00230D66" w:rsidRDefault="00230D66" w:rsidP="004B5C84">
      <w:pPr>
        <w:pStyle w:val="Numberedlist"/>
        <w:numPr>
          <w:ilvl w:val="0"/>
          <w:numId w:val="10"/>
        </w:numPr>
        <w:rPr>
          <w:b/>
          <w:color w:val="auto"/>
        </w:rPr>
      </w:pPr>
      <w:r w:rsidRPr="00230D66">
        <w:rPr>
          <w:b/>
          <w:color w:val="auto"/>
        </w:rPr>
        <w:t>Mandates to the Core Group</w:t>
      </w:r>
    </w:p>
    <w:p w:rsidR="00273AE1" w:rsidRDefault="00273AE1" w:rsidP="00273AE1">
      <w:pPr>
        <w:spacing w:after="120" w:line="260" w:lineRule="atLeast"/>
        <w:jc w:val="both"/>
        <w:rPr>
          <w:rFonts w:ascii="Arial" w:eastAsiaTheme="minorHAnsi" w:hAnsi="Arial" w:cstheme="minorBidi"/>
          <w:sz w:val="20"/>
          <w:szCs w:val="24"/>
          <w:lang w:val="en-GB" w:eastAsia="en-US"/>
        </w:rPr>
      </w:pPr>
      <w:r w:rsidRPr="00273AE1">
        <w:rPr>
          <w:rFonts w:ascii="Arial" w:eastAsiaTheme="minorHAnsi" w:hAnsi="Arial" w:cstheme="minorBidi"/>
          <w:sz w:val="20"/>
          <w:szCs w:val="24"/>
          <w:lang w:val="en-GB" w:eastAsia="en-US"/>
        </w:rPr>
        <w:t>The following mandates to the Core Group</w:t>
      </w:r>
      <w:r>
        <w:rPr>
          <w:rFonts w:ascii="Arial" w:eastAsiaTheme="minorHAnsi" w:hAnsi="Arial" w:cstheme="minorBidi"/>
          <w:sz w:val="20"/>
          <w:szCs w:val="24"/>
          <w:lang w:val="en-GB" w:eastAsia="en-US"/>
        </w:rPr>
        <w:t xml:space="preserve"> </w:t>
      </w:r>
      <w:r w:rsidR="00137B5A">
        <w:rPr>
          <w:rFonts w:ascii="Arial" w:eastAsiaTheme="minorHAnsi" w:hAnsi="Arial" w:cstheme="minorBidi"/>
          <w:sz w:val="20"/>
          <w:szCs w:val="24"/>
          <w:lang w:val="en-GB" w:eastAsia="en-US"/>
        </w:rPr>
        <w:t>we</w:t>
      </w:r>
      <w:r>
        <w:rPr>
          <w:rFonts w:ascii="Arial" w:eastAsiaTheme="minorHAnsi" w:hAnsi="Arial" w:cstheme="minorBidi"/>
          <w:sz w:val="20"/>
          <w:szCs w:val="24"/>
          <w:lang w:val="en-GB" w:eastAsia="en-US"/>
        </w:rPr>
        <w:t xml:space="preserve">re </w:t>
      </w:r>
      <w:r w:rsidR="009C5124">
        <w:rPr>
          <w:rFonts w:ascii="Arial" w:eastAsiaTheme="minorHAnsi" w:hAnsi="Arial" w:cstheme="minorBidi"/>
          <w:sz w:val="20"/>
          <w:szCs w:val="24"/>
          <w:lang w:val="en-GB" w:eastAsia="en-US"/>
        </w:rPr>
        <w:t xml:space="preserve">approved by </w:t>
      </w:r>
      <w:r>
        <w:rPr>
          <w:rFonts w:ascii="Arial" w:eastAsiaTheme="minorHAnsi" w:hAnsi="Arial" w:cstheme="minorBidi"/>
          <w:sz w:val="20"/>
          <w:szCs w:val="24"/>
          <w:lang w:val="en-GB" w:eastAsia="en-US"/>
        </w:rPr>
        <w:t>the MC:</w:t>
      </w:r>
    </w:p>
    <w:p w:rsidR="00273AE1" w:rsidRPr="00273AE1" w:rsidRDefault="00273AE1" w:rsidP="00273AE1">
      <w:pPr>
        <w:pStyle w:val="Bulletpoint"/>
        <w:numPr>
          <w:ilvl w:val="0"/>
          <w:numId w:val="16"/>
        </w:numPr>
        <w:rPr>
          <w:color w:val="auto"/>
        </w:rPr>
      </w:pPr>
      <w:r>
        <w:rPr>
          <w:color w:val="auto"/>
        </w:rPr>
        <w:t>Mandate the Core Group to modify without further explicit MC approval up to a 10% of the GP2 budget respect to what will be approved.</w:t>
      </w:r>
      <w:r w:rsidR="009C5124">
        <w:rPr>
          <w:color w:val="auto"/>
        </w:rPr>
        <w:t xml:space="preserve"> Approved by unanimity.</w:t>
      </w:r>
    </w:p>
    <w:p w:rsidR="00273AE1" w:rsidRDefault="00273AE1" w:rsidP="00273AE1">
      <w:pPr>
        <w:pStyle w:val="Bulletpoint"/>
        <w:numPr>
          <w:ilvl w:val="0"/>
          <w:numId w:val="16"/>
        </w:numPr>
        <w:rPr>
          <w:color w:val="auto"/>
        </w:rPr>
      </w:pPr>
      <w:r w:rsidRPr="00AD249A">
        <w:rPr>
          <w:color w:val="auto"/>
        </w:rPr>
        <w:t xml:space="preserve">Mandate the </w:t>
      </w:r>
      <w:r>
        <w:rPr>
          <w:color w:val="auto"/>
        </w:rPr>
        <w:t>ITC Conference Grant</w:t>
      </w:r>
      <w:r w:rsidRPr="00AD249A">
        <w:rPr>
          <w:color w:val="auto"/>
        </w:rPr>
        <w:t xml:space="preserve"> Coordinator (</w:t>
      </w:r>
      <w:proofErr w:type="spellStart"/>
      <w:r w:rsidRPr="00AD249A">
        <w:rPr>
          <w:color w:val="auto"/>
        </w:rPr>
        <w:t>Dr.</w:t>
      </w:r>
      <w:proofErr w:type="spellEnd"/>
      <w:r w:rsidRPr="00AD249A">
        <w:rPr>
          <w:color w:val="auto"/>
        </w:rPr>
        <w:t xml:space="preserve"> </w:t>
      </w:r>
      <w:r>
        <w:rPr>
          <w:color w:val="auto"/>
        </w:rPr>
        <w:t xml:space="preserve">Anamarija </w:t>
      </w:r>
      <w:r w:rsidR="009E1C8C" w:rsidRPr="003E06CA">
        <w:t>Ž</w:t>
      </w:r>
      <w:r>
        <w:rPr>
          <w:color w:val="auto"/>
        </w:rPr>
        <w:t>agar</w:t>
      </w:r>
      <w:r w:rsidRPr="00AD249A">
        <w:rPr>
          <w:color w:val="auto"/>
        </w:rPr>
        <w:t xml:space="preserve">) to act on behalf of the MC to evaluate the applications for </w:t>
      </w:r>
      <w:r>
        <w:rPr>
          <w:color w:val="auto"/>
        </w:rPr>
        <w:t xml:space="preserve">ITC Conference Grants </w:t>
      </w:r>
      <w:r w:rsidRPr="00AD249A">
        <w:rPr>
          <w:color w:val="auto"/>
        </w:rPr>
        <w:t xml:space="preserve">and to approve those applications with enough quality. In those </w:t>
      </w:r>
      <w:proofErr w:type="gramStart"/>
      <w:r w:rsidRPr="00AD249A">
        <w:rPr>
          <w:color w:val="auto"/>
        </w:rPr>
        <w:t>cases</w:t>
      </w:r>
      <w:proofErr w:type="gramEnd"/>
      <w:r w:rsidRPr="00AD249A">
        <w:rPr>
          <w:color w:val="auto"/>
        </w:rPr>
        <w:t xml:space="preserve"> in which the appointed </w:t>
      </w:r>
      <w:r>
        <w:rPr>
          <w:color w:val="auto"/>
        </w:rPr>
        <w:t>ITC Conference Grant</w:t>
      </w:r>
      <w:r w:rsidRPr="00AD249A">
        <w:rPr>
          <w:color w:val="auto"/>
        </w:rPr>
        <w:t xml:space="preserve"> Coordinator presents a conflict of interest in h</w:t>
      </w:r>
      <w:r w:rsidR="003D4A87">
        <w:rPr>
          <w:color w:val="auto"/>
        </w:rPr>
        <w:t>er</w:t>
      </w:r>
      <w:r w:rsidRPr="00AD249A">
        <w:rPr>
          <w:color w:val="auto"/>
        </w:rPr>
        <w:t xml:space="preserve"> task of evaluating </w:t>
      </w:r>
      <w:r>
        <w:rPr>
          <w:color w:val="auto"/>
        </w:rPr>
        <w:t>ITC Conference Grant</w:t>
      </w:r>
      <w:r w:rsidRPr="00AD249A">
        <w:rPr>
          <w:color w:val="auto"/>
        </w:rPr>
        <w:t xml:space="preserve"> applications, the mandate will be assumed by the Action’s Core Group.</w:t>
      </w:r>
      <w:r w:rsidR="009C5124">
        <w:rPr>
          <w:color w:val="auto"/>
        </w:rPr>
        <w:t xml:space="preserve"> Approved by unanimity.</w:t>
      </w:r>
    </w:p>
    <w:p w:rsidR="009C5124" w:rsidRPr="00AD249A" w:rsidRDefault="009C5124" w:rsidP="00273AE1">
      <w:pPr>
        <w:pStyle w:val="Bulletpoint"/>
        <w:numPr>
          <w:ilvl w:val="0"/>
          <w:numId w:val="16"/>
        </w:numPr>
        <w:rPr>
          <w:color w:val="auto"/>
        </w:rPr>
      </w:pPr>
      <w:r>
        <w:rPr>
          <w:color w:val="auto"/>
        </w:rPr>
        <w:t xml:space="preserve">Mandate </w:t>
      </w:r>
      <w:r w:rsidRPr="009C5124">
        <w:rPr>
          <w:color w:val="auto"/>
          <w:lang w:val="sv-SE"/>
        </w:rPr>
        <w:t>the Grant Holder the option to cancel non-answered invitations to meetings after 15 days</w:t>
      </w:r>
      <w:r>
        <w:rPr>
          <w:color w:val="auto"/>
          <w:lang w:val="sv-SE"/>
        </w:rPr>
        <w:t xml:space="preserve"> of sending them</w:t>
      </w:r>
      <w:r w:rsidRPr="009C5124">
        <w:rPr>
          <w:color w:val="auto"/>
          <w:lang w:val="sv-SE"/>
        </w:rPr>
        <w:t>.</w:t>
      </w:r>
      <w:r>
        <w:rPr>
          <w:color w:val="auto"/>
          <w:lang w:val="sv-SE"/>
        </w:rPr>
        <w:t xml:space="preserve"> Approved by 23 votes in favour and 1 abstention.</w:t>
      </w:r>
    </w:p>
    <w:p w:rsidR="00273AE1" w:rsidRPr="00273AE1" w:rsidRDefault="00273AE1" w:rsidP="00273AE1">
      <w:pPr>
        <w:spacing w:after="120" w:line="260" w:lineRule="atLeast"/>
        <w:jc w:val="both"/>
        <w:rPr>
          <w:rFonts w:ascii="Arial" w:eastAsiaTheme="minorHAnsi" w:hAnsi="Arial" w:cstheme="minorBidi"/>
          <w:sz w:val="20"/>
          <w:szCs w:val="24"/>
          <w:lang w:val="en-GB" w:eastAsia="en-US"/>
        </w:rPr>
      </w:pPr>
    </w:p>
    <w:p w:rsidR="00230D66" w:rsidRDefault="00230D66" w:rsidP="004B5C84">
      <w:pPr>
        <w:pStyle w:val="Numberedlist"/>
        <w:numPr>
          <w:ilvl w:val="0"/>
          <w:numId w:val="10"/>
        </w:numPr>
        <w:rPr>
          <w:b/>
          <w:color w:val="auto"/>
        </w:rPr>
      </w:pPr>
      <w:r w:rsidRPr="00230D66">
        <w:rPr>
          <w:b/>
          <w:color w:val="auto"/>
        </w:rPr>
        <w:t>AOB</w:t>
      </w:r>
    </w:p>
    <w:p w:rsidR="00273AE1" w:rsidRPr="00230D66" w:rsidRDefault="009E1C8C" w:rsidP="00273AE1">
      <w:pPr>
        <w:spacing w:after="120" w:line="260" w:lineRule="atLeast"/>
        <w:jc w:val="both"/>
        <w:rPr>
          <w:rFonts w:ascii="Arial" w:eastAsiaTheme="minorHAnsi" w:hAnsi="Arial" w:cstheme="minorBidi"/>
          <w:sz w:val="20"/>
          <w:szCs w:val="24"/>
          <w:lang w:val="en-GB" w:eastAsia="en-US"/>
        </w:rPr>
      </w:pPr>
      <w:r>
        <w:rPr>
          <w:rFonts w:ascii="Arial" w:eastAsiaTheme="minorHAnsi" w:hAnsi="Arial" w:cstheme="minorBidi"/>
          <w:sz w:val="20"/>
          <w:szCs w:val="24"/>
          <w:lang w:val="en-GB" w:eastAsia="en-US"/>
        </w:rPr>
        <w:t xml:space="preserve">There </w:t>
      </w:r>
      <w:proofErr w:type="gramStart"/>
      <w:r>
        <w:rPr>
          <w:rFonts w:ascii="Arial" w:eastAsiaTheme="minorHAnsi" w:hAnsi="Arial" w:cstheme="minorBidi"/>
          <w:sz w:val="20"/>
          <w:szCs w:val="24"/>
          <w:lang w:val="en-GB" w:eastAsia="en-US"/>
        </w:rPr>
        <w:t>were</w:t>
      </w:r>
      <w:proofErr w:type="gramEnd"/>
      <w:r>
        <w:rPr>
          <w:rFonts w:ascii="Arial" w:eastAsiaTheme="minorHAnsi" w:hAnsi="Arial" w:cstheme="minorBidi"/>
          <w:sz w:val="20"/>
          <w:szCs w:val="24"/>
          <w:lang w:val="en-GB" w:eastAsia="en-US"/>
        </w:rPr>
        <w:t xml:space="preserve"> no any other business.</w:t>
      </w:r>
    </w:p>
    <w:p w:rsidR="00273AE1" w:rsidRPr="00230D66" w:rsidRDefault="00273AE1" w:rsidP="00273AE1">
      <w:pPr>
        <w:pStyle w:val="Numberedlist"/>
        <w:numPr>
          <w:ilvl w:val="0"/>
          <w:numId w:val="0"/>
        </w:numPr>
        <w:rPr>
          <w:b/>
          <w:color w:val="auto"/>
        </w:rPr>
      </w:pPr>
    </w:p>
    <w:p w:rsidR="00CE0D4C" w:rsidRPr="00230D66" w:rsidRDefault="00230D66" w:rsidP="004B5C84">
      <w:pPr>
        <w:pStyle w:val="Numberedlist"/>
        <w:numPr>
          <w:ilvl w:val="0"/>
          <w:numId w:val="10"/>
        </w:numPr>
        <w:rPr>
          <w:b/>
          <w:color w:val="auto"/>
        </w:rPr>
      </w:pPr>
      <w:r w:rsidRPr="00230D66">
        <w:rPr>
          <w:b/>
          <w:color w:val="auto"/>
        </w:rPr>
        <w:t>Closing</w:t>
      </w:r>
    </w:p>
    <w:p w:rsidR="007E6B66" w:rsidRPr="007E6B66" w:rsidRDefault="00273AE1" w:rsidP="007E6B66">
      <w:pPr>
        <w:spacing w:after="120" w:line="260" w:lineRule="atLeast"/>
        <w:jc w:val="both"/>
        <w:rPr>
          <w:rFonts w:ascii="Arial" w:eastAsiaTheme="minorHAnsi" w:hAnsi="Arial" w:cstheme="minorBidi"/>
          <w:sz w:val="20"/>
          <w:szCs w:val="24"/>
          <w:lang w:val="en-GB" w:eastAsia="en-US"/>
        </w:rPr>
      </w:pPr>
      <w:bookmarkStart w:id="0" w:name="_GoBack"/>
      <w:r w:rsidRPr="00273AE1">
        <w:rPr>
          <w:rFonts w:ascii="Arial" w:eastAsiaTheme="minorHAnsi" w:hAnsi="Arial" w:cstheme="minorBidi"/>
          <w:sz w:val="20"/>
          <w:szCs w:val="24"/>
          <w:lang w:val="en-GB" w:eastAsia="en-US"/>
        </w:rPr>
        <w:t xml:space="preserve">The Chair </w:t>
      </w:r>
      <w:r>
        <w:rPr>
          <w:rFonts w:ascii="Arial" w:eastAsiaTheme="minorHAnsi" w:hAnsi="Arial" w:cstheme="minorBidi"/>
          <w:sz w:val="20"/>
          <w:szCs w:val="24"/>
          <w:lang w:val="en-GB" w:eastAsia="en-US"/>
        </w:rPr>
        <w:t xml:space="preserve">thanks </w:t>
      </w:r>
      <w:r w:rsidRPr="00273AE1">
        <w:rPr>
          <w:rFonts w:ascii="Arial" w:eastAsiaTheme="minorHAnsi" w:hAnsi="Arial" w:cstheme="minorBidi"/>
          <w:sz w:val="20"/>
          <w:szCs w:val="24"/>
          <w:lang w:val="en-GB" w:eastAsia="en-US"/>
        </w:rPr>
        <w:t>MC members for their contributions.</w:t>
      </w:r>
    </w:p>
    <w:bookmarkEnd w:id="0"/>
    <w:p w:rsidR="00CE0D4C" w:rsidRPr="00410D1E" w:rsidRDefault="00CE0D4C" w:rsidP="00CE0D4C">
      <w:pPr>
        <w:rPr>
          <w:b/>
          <w:bCs/>
        </w:rPr>
      </w:pPr>
    </w:p>
    <w:p w:rsidR="004B5C84" w:rsidRDefault="004B5C84">
      <w:pPr>
        <w:rPr>
          <w:rFonts w:ascii="Arial" w:eastAsiaTheme="majorEastAsia" w:hAnsi="Arial" w:cstheme="majorBidi"/>
          <w:b/>
          <w:caps/>
          <w:color w:val="2A678B"/>
          <w:sz w:val="26"/>
          <w:szCs w:val="26"/>
          <w:lang w:val="en-GB" w:eastAsia="en-US"/>
        </w:rPr>
      </w:pPr>
      <w:r>
        <w:br w:type="page"/>
      </w:r>
    </w:p>
    <w:p w:rsidR="00CE0D4C" w:rsidRPr="00CE0D4C" w:rsidRDefault="00CE0D4C" w:rsidP="00CE0D4C">
      <w:pPr>
        <w:pStyle w:val="Ttulo2"/>
      </w:pPr>
      <w:r w:rsidRPr="00CE0D4C">
        <w:t>LIST OF ANNEXES</w:t>
      </w:r>
    </w:p>
    <w:p w:rsidR="00CE0D4C" w:rsidRPr="00410D1E" w:rsidRDefault="00CE0D4C" w:rsidP="00CE0D4C">
      <w:pPr>
        <w:rPr>
          <w:b/>
        </w:rPr>
      </w:pPr>
    </w:p>
    <w:p w:rsidR="009E1C8C" w:rsidRDefault="00CE0D4C" w:rsidP="00CE0D4C">
      <w:pPr>
        <w:rPr>
          <w:b/>
        </w:rPr>
      </w:pPr>
      <w:r w:rsidRPr="00410D1E">
        <w:rPr>
          <w:b/>
        </w:rPr>
        <w:t>Annex 1 – A</w:t>
      </w:r>
      <w:r w:rsidR="009E1C8C">
        <w:rPr>
          <w:b/>
        </w:rPr>
        <w:t>genda</w:t>
      </w:r>
    </w:p>
    <w:p w:rsidR="009E1C8C" w:rsidRDefault="002F2399" w:rsidP="00CE0D4C">
      <w:pPr>
        <w:rPr>
          <w:b/>
        </w:rPr>
      </w:pPr>
      <w:r>
        <w:rPr>
          <w:b/>
        </w:rPr>
        <w:object w:dxaOrig="1518" w:dyaOrig="989">
          <v:shape id="_x0000_i1026" type="#_x0000_t75" style="width:76.5pt;height:49.5pt" o:ole="">
            <v:imagedata r:id="rId7" o:title=""/>
          </v:shape>
          <o:OLEObject Type="Embed" ProgID="Acrobat.Document.11" ShapeID="_x0000_i1026" DrawAspect="Icon" ObjectID="_1645534934" r:id="rId8"/>
        </w:object>
      </w:r>
    </w:p>
    <w:p w:rsidR="009E1C8C" w:rsidRDefault="009E1C8C" w:rsidP="009E1C8C">
      <w:pPr>
        <w:rPr>
          <w:b/>
        </w:rPr>
      </w:pPr>
      <w:r w:rsidRPr="00410D1E">
        <w:rPr>
          <w:b/>
        </w:rPr>
        <w:t xml:space="preserve">Annex </w:t>
      </w:r>
      <w:r>
        <w:rPr>
          <w:b/>
        </w:rPr>
        <w:t>2</w:t>
      </w:r>
      <w:r w:rsidRPr="00410D1E">
        <w:rPr>
          <w:b/>
        </w:rPr>
        <w:t xml:space="preserve"> – Action Fact Sheet</w:t>
      </w:r>
    </w:p>
    <w:p w:rsidR="009E1C8C" w:rsidRDefault="002F2399" w:rsidP="009E1C8C">
      <w:pPr>
        <w:rPr>
          <w:b/>
        </w:rPr>
      </w:pPr>
      <w:r>
        <w:rPr>
          <w:b/>
        </w:rPr>
        <w:object w:dxaOrig="1518" w:dyaOrig="989">
          <v:shape id="_x0000_i1027" type="#_x0000_t75" style="width:76.5pt;height:49.5pt" o:ole="">
            <v:imagedata r:id="rId9" o:title=""/>
          </v:shape>
          <o:OLEObject Type="Embed" ProgID="Acrobat.Document.11" ShapeID="_x0000_i1027" DrawAspect="Icon" ObjectID="_1645534935" r:id="rId10"/>
        </w:object>
      </w:r>
    </w:p>
    <w:p w:rsidR="009E1C8C" w:rsidRDefault="009E1C8C" w:rsidP="009E1C8C">
      <w:pPr>
        <w:rPr>
          <w:b/>
        </w:rPr>
      </w:pPr>
      <w:r w:rsidRPr="00410D1E">
        <w:rPr>
          <w:b/>
        </w:rPr>
        <w:t xml:space="preserve">Annex </w:t>
      </w:r>
      <w:r>
        <w:rPr>
          <w:b/>
        </w:rPr>
        <w:t>3</w:t>
      </w:r>
      <w:r w:rsidRPr="00410D1E">
        <w:rPr>
          <w:b/>
        </w:rPr>
        <w:t xml:space="preserve"> – </w:t>
      </w:r>
      <w:r>
        <w:rPr>
          <w:b/>
        </w:rPr>
        <w:t>List of Participants</w:t>
      </w:r>
    </w:p>
    <w:p w:rsidR="009E1C8C" w:rsidRDefault="002F2399" w:rsidP="009E1C8C">
      <w:pPr>
        <w:rPr>
          <w:b/>
        </w:rPr>
      </w:pPr>
      <w:r>
        <w:rPr>
          <w:b/>
        </w:rPr>
        <w:object w:dxaOrig="1518" w:dyaOrig="989">
          <v:shape id="_x0000_i1028" type="#_x0000_t75" style="width:76.5pt;height:49.5pt" o:ole="">
            <v:imagedata r:id="rId11" o:title=""/>
          </v:shape>
          <o:OLEObject Type="Embed" ProgID="Acrobat.Document.11" ShapeID="_x0000_i1028" DrawAspect="Icon" ObjectID="_1645534936" r:id="rId12"/>
        </w:object>
      </w:r>
    </w:p>
    <w:p w:rsidR="009E1C8C" w:rsidRDefault="009E1C8C" w:rsidP="009E1C8C">
      <w:pPr>
        <w:rPr>
          <w:b/>
        </w:rPr>
      </w:pPr>
      <w:r w:rsidRPr="00410D1E">
        <w:rPr>
          <w:b/>
        </w:rPr>
        <w:t xml:space="preserve">Annex </w:t>
      </w:r>
      <w:r>
        <w:rPr>
          <w:b/>
        </w:rPr>
        <w:t>4</w:t>
      </w:r>
      <w:r w:rsidRPr="00410D1E">
        <w:rPr>
          <w:b/>
        </w:rPr>
        <w:t xml:space="preserve"> – Action </w:t>
      </w:r>
      <w:r>
        <w:rPr>
          <w:b/>
        </w:rPr>
        <w:t>Logo</w:t>
      </w:r>
    </w:p>
    <w:p w:rsidR="009E1C8C" w:rsidRDefault="002F2399" w:rsidP="009E1C8C">
      <w:pPr>
        <w:rPr>
          <w:b/>
        </w:rPr>
      </w:pPr>
      <w:r>
        <w:rPr>
          <w:b/>
        </w:rPr>
        <w:object w:dxaOrig="1518" w:dyaOrig="989">
          <v:shape id="_x0000_i1029" type="#_x0000_t75" style="width:76.5pt;height:49.5pt" o:ole="">
            <v:imagedata r:id="rId13" o:title=""/>
          </v:shape>
          <o:OLEObject Type="Embed" ProgID="Acrobat.Document.11" ShapeID="_x0000_i1029" DrawAspect="Icon" ObjectID="_1645534937" r:id="rId14"/>
        </w:object>
      </w:r>
    </w:p>
    <w:p w:rsidR="009E1C8C" w:rsidRDefault="009E1C8C" w:rsidP="009E1C8C">
      <w:pPr>
        <w:rPr>
          <w:b/>
        </w:rPr>
      </w:pPr>
      <w:r w:rsidRPr="00410D1E">
        <w:rPr>
          <w:b/>
        </w:rPr>
        <w:t xml:space="preserve">Annex </w:t>
      </w:r>
      <w:r>
        <w:rPr>
          <w:b/>
        </w:rPr>
        <w:t>5</w:t>
      </w:r>
      <w:r w:rsidRPr="00410D1E">
        <w:rPr>
          <w:b/>
        </w:rPr>
        <w:t xml:space="preserve"> – </w:t>
      </w:r>
      <w:r>
        <w:rPr>
          <w:b/>
        </w:rPr>
        <w:t xml:space="preserve">Scientific Priorities and Hosts, if available, for STSM </w:t>
      </w:r>
      <w:r w:rsidR="00525F18">
        <w:rPr>
          <w:b/>
        </w:rPr>
        <w:t>of</w:t>
      </w:r>
      <w:r>
        <w:rPr>
          <w:b/>
        </w:rPr>
        <w:t xml:space="preserve"> GP2</w:t>
      </w:r>
    </w:p>
    <w:tbl>
      <w:tblPr>
        <w:tblStyle w:val="Tablaconcuadrcula"/>
        <w:tblW w:w="0" w:type="auto"/>
        <w:tblLook w:val="04A0" w:firstRow="1" w:lastRow="0" w:firstColumn="1" w:lastColumn="0" w:noHBand="0" w:noVBand="1"/>
      </w:tblPr>
      <w:tblGrid>
        <w:gridCol w:w="562"/>
        <w:gridCol w:w="5812"/>
        <w:gridCol w:w="2121"/>
      </w:tblGrid>
      <w:tr w:rsidR="004D1465" w:rsidRPr="00D61880" w:rsidTr="002F2399">
        <w:tc>
          <w:tcPr>
            <w:tcW w:w="562" w:type="dxa"/>
            <w:vAlign w:val="center"/>
          </w:tcPr>
          <w:p w:rsidR="004D1465" w:rsidRPr="00D61880" w:rsidRDefault="004D1465" w:rsidP="002F2399">
            <w:pPr>
              <w:rPr>
                <w:rFonts w:cstheme="minorHAnsi"/>
                <w:b/>
                <w:sz w:val="20"/>
                <w:szCs w:val="20"/>
              </w:rPr>
            </w:pPr>
            <w:r w:rsidRPr="00D61880">
              <w:rPr>
                <w:rFonts w:cstheme="minorHAnsi"/>
                <w:b/>
                <w:sz w:val="20"/>
                <w:szCs w:val="20"/>
              </w:rPr>
              <w:t>WG</w:t>
            </w:r>
          </w:p>
        </w:tc>
        <w:tc>
          <w:tcPr>
            <w:tcW w:w="5812" w:type="dxa"/>
            <w:vAlign w:val="center"/>
          </w:tcPr>
          <w:p w:rsidR="004D1465" w:rsidRPr="00D61880" w:rsidRDefault="004D1465" w:rsidP="002F2399">
            <w:pPr>
              <w:rPr>
                <w:rFonts w:cstheme="minorHAnsi"/>
                <w:b/>
                <w:sz w:val="20"/>
                <w:szCs w:val="20"/>
              </w:rPr>
            </w:pPr>
            <w:r w:rsidRPr="00D61880">
              <w:rPr>
                <w:rFonts w:cstheme="minorHAnsi"/>
                <w:b/>
                <w:sz w:val="20"/>
                <w:szCs w:val="20"/>
              </w:rPr>
              <w:t>Priority</w:t>
            </w:r>
          </w:p>
        </w:tc>
        <w:tc>
          <w:tcPr>
            <w:tcW w:w="2121" w:type="dxa"/>
            <w:vAlign w:val="center"/>
          </w:tcPr>
          <w:p w:rsidR="004D1465" w:rsidRPr="00D61880" w:rsidRDefault="00D61880" w:rsidP="002F2399">
            <w:pPr>
              <w:rPr>
                <w:rFonts w:cstheme="minorHAnsi"/>
                <w:b/>
                <w:sz w:val="20"/>
                <w:szCs w:val="20"/>
              </w:rPr>
            </w:pPr>
            <w:r w:rsidRPr="00D61880">
              <w:rPr>
                <w:rFonts w:cstheme="minorHAnsi"/>
                <w:b/>
                <w:sz w:val="20"/>
                <w:szCs w:val="20"/>
              </w:rPr>
              <w:t>Proposed h</w:t>
            </w:r>
            <w:r w:rsidR="004D1465" w:rsidRPr="00D61880">
              <w:rPr>
                <w:rFonts w:cstheme="minorHAnsi"/>
                <w:b/>
                <w:sz w:val="20"/>
                <w:szCs w:val="20"/>
              </w:rPr>
              <w:t>ost</w:t>
            </w:r>
            <w:r w:rsidRPr="00D61880">
              <w:rPr>
                <w:rFonts w:cstheme="minorHAnsi"/>
                <w:b/>
                <w:sz w:val="20"/>
                <w:szCs w:val="20"/>
              </w:rPr>
              <w:t>(s)</w:t>
            </w:r>
          </w:p>
        </w:tc>
      </w:tr>
      <w:tr w:rsidR="00D61880" w:rsidRPr="00D61880" w:rsidTr="002F2399">
        <w:tc>
          <w:tcPr>
            <w:tcW w:w="562" w:type="dxa"/>
            <w:vMerge w:val="restart"/>
            <w:vAlign w:val="center"/>
          </w:tcPr>
          <w:p w:rsidR="00D61880" w:rsidRPr="00D61880" w:rsidRDefault="00D61880" w:rsidP="002F2399">
            <w:pPr>
              <w:rPr>
                <w:rFonts w:cstheme="minorHAnsi"/>
                <w:bCs/>
                <w:sz w:val="20"/>
                <w:szCs w:val="20"/>
              </w:rPr>
            </w:pPr>
            <w:r w:rsidRPr="00D61880">
              <w:rPr>
                <w:rFonts w:cstheme="minorHAnsi"/>
                <w:bCs/>
                <w:sz w:val="20"/>
                <w:szCs w:val="20"/>
              </w:rPr>
              <w:t>1</w:t>
            </w:r>
          </w:p>
        </w:tc>
        <w:tc>
          <w:tcPr>
            <w:tcW w:w="5812" w:type="dxa"/>
            <w:vAlign w:val="center"/>
          </w:tcPr>
          <w:p w:rsidR="00D61880" w:rsidRPr="00D61880" w:rsidRDefault="00D61880" w:rsidP="002F2399">
            <w:pPr>
              <w:rPr>
                <w:rFonts w:cstheme="minorHAnsi"/>
                <w:b/>
                <w:sz w:val="20"/>
                <w:szCs w:val="20"/>
              </w:rPr>
            </w:pPr>
            <w:r w:rsidRPr="00D61880">
              <w:rPr>
                <w:rFonts w:cstheme="minorHAnsi"/>
                <w:sz w:val="20"/>
                <w:szCs w:val="20"/>
                <w:lang w:val="en-GB" w:eastAsia="en-US"/>
              </w:rPr>
              <w:t>Parameterize variables relevant to exposure models (e.g. skin absorption rate, etc.), using GUTS model for this purpose. TK/TD modelling for combining exposure routes into an internal body burden. Test the applicability of these models using published literature on toxicological sensitivity of amphibians</w:t>
            </w:r>
          </w:p>
        </w:tc>
        <w:tc>
          <w:tcPr>
            <w:tcW w:w="2121" w:type="dxa"/>
            <w:vAlign w:val="center"/>
          </w:tcPr>
          <w:p w:rsidR="00D61880" w:rsidRPr="00D61880" w:rsidRDefault="00D61880" w:rsidP="002F2399">
            <w:pPr>
              <w:rPr>
                <w:rFonts w:cstheme="minorHAnsi"/>
                <w:b/>
                <w:sz w:val="20"/>
                <w:szCs w:val="20"/>
              </w:rPr>
            </w:pPr>
            <w:r w:rsidRPr="00D61880">
              <w:rPr>
                <w:rFonts w:cstheme="minorHAnsi"/>
                <w:sz w:val="20"/>
                <w:szCs w:val="20"/>
                <w:lang w:val="en-GB" w:eastAsia="en-US"/>
              </w:rPr>
              <w:t>Wageningen University and Research, Netherlands (Andreas Focks)</w:t>
            </w:r>
          </w:p>
        </w:tc>
      </w:tr>
      <w:tr w:rsidR="00D61880" w:rsidRPr="00D61880" w:rsidTr="002F2399">
        <w:tc>
          <w:tcPr>
            <w:tcW w:w="562" w:type="dxa"/>
            <w:vMerge/>
            <w:vAlign w:val="center"/>
          </w:tcPr>
          <w:p w:rsidR="00D61880" w:rsidRPr="00D61880" w:rsidRDefault="00D61880" w:rsidP="002F2399">
            <w:pPr>
              <w:rPr>
                <w:rFonts w:cstheme="minorHAnsi"/>
                <w:bCs/>
                <w:sz w:val="20"/>
                <w:szCs w:val="20"/>
              </w:rPr>
            </w:pPr>
          </w:p>
        </w:tc>
        <w:tc>
          <w:tcPr>
            <w:tcW w:w="5812" w:type="dxa"/>
            <w:vAlign w:val="center"/>
          </w:tcPr>
          <w:p w:rsidR="00D61880" w:rsidRPr="00D61880" w:rsidRDefault="00D61880" w:rsidP="002F2399">
            <w:pPr>
              <w:rPr>
                <w:rFonts w:cstheme="minorHAnsi"/>
                <w:b/>
                <w:sz w:val="20"/>
                <w:szCs w:val="20"/>
              </w:rPr>
            </w:pPr>
            <w:r w:rsidRPr="00D61880">
              <w:rPr>
                <w:rFonts w:cstheme="minorHAnsi"/>
                <w:sz w:val="20"/>
                <w:szCs w:val="20"/>
                <w:lang w:val="en-GB" w:eastAsia="en-US"/>
              </w:rPr>
              <w:t>Review the suitability of US EPA exposure models to estimate the relative importance of different exposure routes</w:t>
            </w:r>
          </w:p>
        </w:tc>
        <w:tc>
          <w:tcPr>
            <w:tcW w:w="2121" w:type="dxa"/>
            <w:vAlign w:val="center"/>
          </w:tcPr>
          <w:p w:rsidR="00D61880" w:rsidRPr="00D61880" w:rsidRDefault="00D61880" w:rsidP="002F2399">
            <w:pPr>
              <w:rPr>
                <w:rFonts w:cstheme="minorHAnsi"/>
                <w:bCs/>
                <w:sz w:val="20"/>
                <w:szCs w:val="20"/>
              </w:rPr>
            </w:pPr>
            <w:r w:rsidRPr="00D61880">
              <w:rPr>
                <w:rFonts w:cstheme="minorHAnsi"/>
                <w:bCs/>
                <w:sz w:val="20"/>
                <w:szCs w:val="20"/>
              </w:rPr>
              <w:t>To be decided</w:t>
            </w:r>
          </w:p>
        </w:tc>
      </w:tr>
      <w:tr w:rsidR="00D61880" w:rsidRPr="00D61880" w:rsidTr="002F2399">
        <w:tc>
          <w:tcPr>
            <w:tcW w:w="562" w:type="dxa"/>
            <w:vMerge/>
            <w:vAlign w:val="center"/>
          </w:tcPr>
          <w:p w:rsidR="00D61880" w:rsidRPr="00D61880" w:rsidRDefault="00D61880" w:rsidP="002F2399">
            <w:pPr>
              <w:rPr>
                <w:rFonts w:cstheme="minorHAnsi"/>
                <w:bCs/>
                <w:sz w:val="20"/>
                <w:szCs w:val="20"/>
              </w:rPr>
            </w:pPr>
          </w:p>
        </w:tc>
        <w:tc>
          <w:tcPr>
            <w:tcW w:w="5812" w:type="dxa"/>
            <w:vAlign w:val="center"/>
          </w:tcPr>
          <w:p w:rsidR="00D61880" w:rsidRPr="00D61880" w:rsidRDefault="00D61880" w:rsidP="002F2399">
            <w:pPr>
              <w:rPr>
                <w:rFonts w:cstheme="minorHAnsi"/>
                <w:bCs/>
                <w:sz w:val="20"/>
                <w:szCs w:val="20"/>
              </w:rPr>
            </w:pPr>
            <w:r w:rsidRPr="00D61880">
              <w:rPr>
                <w:rFonts w:cstheme="minorHAnsi"/>
                <w:sz w:val="20"/>
                <w:szCs w:val="20"/>
                <w:lang w:val="en-GB" w:eastAsia="en-US"/>
              </w:rPr>
              <w:t>Update and review data on toxicity of amphibians and reptiles, and perhaps also of surrogates, from both published and unpublished sources. Identify the most urgent gaps to be approached</w:t>
            </w:r>
          </w:p>
        </w:tc>
        <w:tc>
          <w:tcPr>
            <w:tcW w:w="2121" w:type="dxa"/>
            <w:vAlign w:val="center"/>
          </w:tcPr>
          <w:p w:rsidR="00D61880" w:rsidRPr="00D61880" w:rsidRDefault="00D61880" w:rsidP="002F2399">
            <w:pPr>
              <w:rPr>
                <w:rFonts w:cstheme="minorHAnsi"/>
                <w:bCs/>
                <w:sz w:val="20"/>
                <w:szCs w:val="20"/>
              </w:rPr>
            </w:pPr>
            <w:r w:rsidRPr="00D61880">
              <w:rPr>
                <w:rFonts w:cstheme="minorHAnsi"/>
                <w:sz w:val="20"/>
                <w:szCs w:val="20"/>
                <w:lang w:val="en-GB" w:eastAsia="en-US"/>
              </w:rPr>
              <w:t>University of Tirana, Albania (Valbona Aliko)</w:t>
            </w:r>
          </w:p>
        </w:tc>
      </w:tr>
      <w:tr w:rsidR="00D61880" w:rsidRPr="00D61880" w:rsidTr="002F2399">
        <w:tc>
          <w:tcPr>
            <w:tcW w:w="562" w:type="dxa"/>
            <w:vMerge/>
            <w:vAlign w:val="center"/>
          </w:tcPr>
          <w:p w:rsidR="00D61880" w:rsidRPr="00D61880" w:rsidRDefault="00D61880" w:rsidP="002F2399">
            <w:pPr>
              <w:rPr>
                <w:rFonts w:cstheme="minorHAnsi"/>
                <w:bCs/>
                <w:sz w:val="20"/>
                <w:szCs w:val="20"/>
              </w:rPr>
            </w:pPr>
          </w:p>
        </w:tc>
        <w:tc>
          <w:tcPr>
            <w:tcW w:w="5812" w:type="dxa"/>
            <w:vAlign w:val="center"/>
          </w:tcPr>
          <w:p w:rsidR="00D61880" w:rsidRPr="00D61880" w:rsidRDefault="00D61880" w:rsidP="002F2399">
            <w:pPr>
              <w:rPr>
                <w:rFonts w:cstheme="minorHAnsi"/>
                <w:bCs/>
                <w:sz w:val="20"/>
                <w:szCs w:val="20"/>
              </w:rPr>
            </w:pPr>
            <w:r w:rsidRPr="00D61880">
              <w:rPr>
                <w:rFonts w:cstheme="minorHAnsi"/>
                <w:bCs/>
                <w:sz w:val="20"/>
                <w:szCs w:val="20"/>
              </w:rPr>
              <w:t>Ecotoxicity on amphibians and reptiles at biochemical levels (including omics)</w:t>
            </w:r>
          </w:p>
        </w:tc>
        <w:tc>
          <w:tcPr>
            <w:tcW w:w="2121" w:type="dxa"/>
            <w:vAlign w:val="center"/>
          </w:tcPr>
          <w:p w:rsidR="00D61880" w:rsidRPr="00D61880" w:rsidRDefault="00D61880" w:rsidP="002F2399">
            <w:pPr>
              <w:rPr>
                <w:rFonts w:cstheme="minorHAnsi"/>
                <w:bCs/>
                <w:sz w:val="20"/>
                <w:szCs w:val="20"/>
              </w:rPr>
            </w:pPr>
            <w:r w:rsidRPr="00D61880">
              <w:rPr>
                <w:rFonts w:cstheme="minorHAnsi"/>
                <w:bCs/>
                <w:sz w:val="20"/>
                <w:szCs w:val="20"/>
              </w:rPr>
              <w:t>To be decided</w:t>
            </w:r>
          </w:p>
        </w:tc>
      </w:tr>
      <w:tr w:rsidR="002F2399" w:rsidRPr="00D61880" w:rsidTr="002F2399">
        <w:tc>
          <w:tcPr>
            <w:tcW w:w="562" w:type="dxa"/>
            <w:vMerge w:val="restart"/>
            <w:vAlign w:val="center"/>
          </w:tcPr>
          <w:p w:rsidR="002F2399" w:rsidRPr="00D61880" w:rsidRDefault="002F2399" w:rsidP="002F2399">
            <w:pPr>
              <w:rPr>
                <w:rFonts w:cstheme="minorHAnsi"/>
                <w:bCs/>
                <w:sz w:val="20"/>
                <w:szCs w:val="20"/>
              </w:rPr>
            </w:pPr>
            <w:r>
              <w:rPr>
                <w:rFonts w:cstheme="minorHAnsi"/>
                <w:bCs/>
                <w:sz w:val="20"/>
                <w:szCs w:val="20"/>
              </w:rPr>
              <w:t>2</w:t>
            </w:r>
          </w:p>
        </w:tc>
        <w:tc>
          <w:tcPr>
            <w:tcW w:w="5812" w:type="dxa"/>
            <w:vAlign w:val="center"/>
          </w:tcPr>
          <w:p w:rsidR="002F2399" w:rsidRPr="00D61880" w:rsidRDefault="002F2399" w:rsidP="002F2399">
            <w:pPr>
              <w:rPr>
                <w:rFonts w:cstheme="minorHAnsi"/>
                <w:bCs/>
                <w:sz w:val="20"/>
                <w:szCs w:val="20"/>
              </w:rPr>
            </w:pPr>
            <w:r w:rsidRPr="00D61880">
              <w:rPr>
                <w:rFonts w:cstheme="minorHAnsi"/>
                <w:bCs/>
                <w:sz w:val="20"/>
                <w:szCs w:val="20"/>
              </w:rPr>
              <w:t>Collect data on pesticide application regimes per crop type and region</w:t>
            </w:r>
          </w:p>
        </w:tc>
        <w:tc>
          <w:tcPr>
            <w:tcW w:w="2121" w:type="dxa"/>
            <w:vAlign w:val="center"/>
          </w:tcPr>
          <w:p w:rsidR="002F2399" w:rsidRPr="00D61880" w:rsidRDefault="002F2399" w:rsidP="002F2399">
            <w:pPr>
              <w:rPr>
                <w:rFonts w:cstheme="minorHAnsi"/>
                <w:bCs/>
                <w:sz w:val="20"/>
                <w:szCs w:val="20"/>
              </w:rPr>
            </w:pPr>
            <w:r>
              <w:rPr>
                <w:rFonts w:cstheme="minorHAnsi"/>
                <w:bCs/>
                <w:sz w:val="20"/>
                <w:szCs w:val="20"/>
              </w:rPr>
              <w:t>Adama, France (Mattia Meli)</w:t>
            </w:r>
          </w:p>
        </w:tc>
      </w:tr>
      <w:tr w:rsidR="002F2399" w:rsidRPr="00D61880" w:rsidTr="002F2399">
        <w:tc>
          <w:tcPr>
            <w:tcW w:w="562" w:type="dxa"/>
            <w:vMerge/>
            <w:vAlign w:val="center"/>
          </w:tcPr>
          <w:p w:rsidR="002F2399" w:rsidRPr="00D61880" w:rsidRDefault="002F2399" w:rsidP="002F2399">
            <w:pPr>
              <w:rPr>
                <w:rFonts w:cstheme="minorHAnsi"/>
                <w:bCs/>
                <w:sz w:val="20"/>
                <w:szCs w:val="20"/>
              </w:rPr>
            </w:pPr>
          </w:p>
        </w:tc>
        <w:tc>
          <w:tcPr>
            <w:tcW w:w="5812" w:type="dxa"/>
            <w:vAlign w:val="center"/>
          </w:tcPr>
          <w:p w:rsidR="002F2399" w:rsidRPr="00D61880" w:rsidRDefault="002F2399" w:rsidP="002F2399">
            <w:pPr>
              <w:rPr>
                <w:rFonts w:cstheme="minorHAnsi"/>
                <w:bCs/>
                <w:sz w:val="20"/>
                <w:szCs w:val="20"/>
              </w:rPr>
            </w:pPr>
            <w:r w:rsidRPr="00D61880">
              <w:rPr>
                <w:rFonts w:cstheme="minorHAnsi"/>
                <w:bCs/>
                <w:sz w:val="20"/>
                <w:szCs w:val="20"/>
              </w:rPr>
              <w:t>Review data on spatial ecology and phenology of taxa susceptible of being exposed to pesticides in the wild</w:t>
            </w:r>
          </w:p>
        </w:tc>
        <w:tc>
          <w:tcPr>
            <w:tcW w:w="2121" w:type="dxa"/>
            <w:vMerge w:val="restart"/>
            <w:vAlign w:val="center"/>
          </w:tcPr>
          <w:p w:rsidR="002F2399" w:rsidRPr="00D61880" w:rsidRDefault="002F2399" w:rsidP="002F2399">
            <w:pPr>
              <w:rPr>
                <w:rFonts w:cstheme="minorHAnsi"/>
                <w:bCs/>
                <w:sz w:val="20"/>
                <w:szCs w:val="20"/>
              </w:rPr>
            </w:pPr>
            <w:r>
              <w:rPr>
                <w:rFonts w:cstheme="minorHAnsi"/>
                <w:bCs/>
                <w:sz w:val="20"/>
                <w:szCs w:val="20"/>
              </w:rPr>
              <w:t>University of Florence , Italy (Marta Biaggini, Claudia Corti)</w:t>
            </w:r>
          </w:p>
        </w:tc>
      </w:tr>
      <w:tr w:rsidR="002F2399" w:rsidRPr="00D61880" w:rsidTr="002F2399">
        <w:tc>
          <w:tcPr>
            <w:tcW w:w="562" w:type="dxa"/>
            <w:vMerge/>
            <w:vAlign w:val="center"/>
          </w:tcPr>
          <w:p w:rsidR="002F2399" w:rsidRPr="00D61880" w:rsidRDefault="002F2399" w:rsidP="002F2399">
            <w:pPr>
              <w:rPr>
                <w:rFonts w:cstheme="minorHAnsi"/>
                <w:bCs/>
                <w:sz w:val="20"/>
                <w:szCs w:val="20"/>
              </w:rPr>
            </w:pPr>
          </w:p>
        </w:tc>
        <w:tc>
          <w:tcPr>
            <w:tcW w:w="5812" w:type="dxa"/>
            <w:vAlign w:val="center"/>
          </w:tcPr>
          <w:p w:rsidR="002F2399" w:rsidRPr="00D61880" w:rsidRDefault="002F2399" w:rsidP="002F2399">
            <w:pPr>
              <w:rPr>
                <w:rFonts w:cstheme="minorHAnsi"/>
                <w:bCs/>
                <w:sz w:val="20"/>
                <w:szCs w:val="20"/>
              </w:rPr>
            </w:pPr>
            <w:r w:rsidRPr="00D61880">
              <w:rPr>
                <w:rFonts w:cstheme="minorHAnsi"/>
                <w:bCs/>
                <w:sz w:val="20"/>
                <w:szCs w:val="20"/>
              </w:rPr>
              <w:t>Collect data on diet composition of herpetofauna and review methods for diet composition analysis</w:t>
            </w:r>
          </w:p>
        </w:tc>
        <w:tc>
          <w:tcPr>
            <w:tcW w:w="2121" w:type="dxa"/>
            <w:vMerge/>
            <w:vAlign w:val="center"/>
          </w:tcPr>
          <w:p w:rsidR="002F2399" w:rsidRPr="00D61880" w:rsidRDefault="002F2399" w:rsidP="002F2399">
            <w:pPr>
              <w:rPr>
                <w:rFonts w:cstheme="minorHAnsi"/>
                <w:bCs/>
                <w:sz w:val="20"/>
                <w:szCs w:val="20"/>
              </w:rPr>
            </w:pPr>
          </w:p>
        </w:tc>
      </w:tr>
      <w:tr w:rsidR="002F2399" w:rsidRPr="00D61880" w:rsidTr="002F2399">
        <w:tc>
          <w:tcPr>
            <w:tcW w:w="562" w:type="dxa"/>
            <w:vMerge/>
            <w:vAlign w:val="center"/>
          </w:tcPr>
          <w:p w:rsidR="002F2399" w:rsidRPr="00D61880" w:rsidRDefault="002F2399" w:rsidP="002F2399">
            <w:pPr>
              <w:rPr>
                <w:rFonts w:cstheme="minorHAnsi"/>
                <w:bCs/>
                <w:sz w:val="20"/>
                <w:szCs w:val="20"/>
              </w:rPr>
            </w:pPr>
          </w:p>
        </w:tc>
        <w:tc>
          <w:tcPr>
            <w:tcW w:w="5812" w:type="dxa"/>
            <w:vAlign w:val="center"/>
          </w:tcPr>
          <w:p w:rsidR="002F2399" w:rsidRPr="00D61880" w:rsidRDefault="002F2399" w:rsidP="002F2399">
            <w:pPr>
              <w:rPr>
                <w:rFonts w:cstheme="minorHAnsi"/>
                <w:bCs/>
                <w:sz w:val="20"/>
                <w:szCs w:val="20"/>
              </w:rPr>
            </w:pPr>
            <w:r w:rsidRPr="00D61880">
              <w:rPr>
                <w:rFonts w:cstheme="minorHAnsi"/>
                <w:bCs/>
                <w:sz w:val="20"/>
                <w:szCs w:val="20"/>
              </w:rPr>
              <w:t>Review further the use of ecological mesocosms in herpetofauna studies and their application to ERA of pesticides</w:t>
            </w:r>
          </w:p>
        </w:tc>
        <w:tc>
          <w:tcPr>
            <w:tcW w:w="2121" w:type="dxa"/>
            <w:vAlign w:val="center"/>
          </w:tcPr>
          <w:p w:rsidR="002F2399" w:rsidRPr="00D61880" w:rsidRDefault="002F2399" w:rsidP="002F2399">
            <w:pPr>
              <w:rPr>
                <w:rFonts w:cstheme="minorHAnsi"/>
                <w:bCs/>
                <w:sz w:val="20"/>
                <w:szCs w:val="20"/>
              </w:rPr>
            </w:pPr>
            <w:r>
              <w:rPr>
                <w:rFonts w:cstheme="minorHAnsi"/>
                <w:bCs/>
                <w:sz w:val="20"/>
                <w:szCs w:val="20"/>
              </w:rPr>
              <w:t>University of Porto, Portugal (Miguel Carretero)</w:t>
            </w:r>
          </w:p>
        </w:tc>
      </w:tr>
      <w:tr w:rsidR="00300A3A" w:rsidRPr="00D61880" w:rsidTr="002F2399">
        <w:tc>
          <w:tcPr>
            <w:tcW w:w="562" w:type="dxa"/>
            <w:vMerge w:val="restart"/>
            <w:vAlign w:val="center"/>
          </w:tcPr>
          <w:p w:rsidR="00300A3A" w:rsidRPr="00D61880" w:rsidRDefault="00300A3A" w:rsidP="002F2399">
            <w:pPr>
              <w:rPr>
                <w:rFonts w:cstheme="minorHAnsi"/>
                <w:bCs/>
                <w:sz w:val="20"/>
                <w:szCs w:val="20"/>
              </w:rPr>
            </w:pPr>
            <w:r>
              <w:rPr>
                <w:rFonts w:cstheme="minorHAnsi"/>
                <w:bCs/>
                <w:sz w:val="20"/>
                <w:szCs w:val="20"/>
              </w:rPr>
              <w:t>3</w:t>
            </w:r>
          </w:p>
        </w:tc>
        <w:tc>
          <w:tcPr>
            <w:tcW w:w="5812" w:type="dxa"/>
            <w:vAlign w:val="center"/>
          </w:tcPr>
          <w:p w:rsidR="00300A3A" w:rsidRPr="00D61880" w:rsidRDefault="00300A3A" w:rsidP="002F2399">
            <w:pPr>
              <w:rPr>
                <w:rFonts w:cstheme="minorHAnsi"/>
                <w:bCs/>
                <w:sz w:val="20"/>
                <w:szCs w:val="20"/>
              </w:rPr>
            </w:pPr>
            <w:r>
              <w:rPr>
                <w:rFonts w:cstheme="minorHAnsi"/>
                <w:bCs/>
                <w:sz w:val="20"/>
                <w:szCs w:val="20"/>
              </w:rPr>
              <w:t>C</w:t>
            </w:r>
            <w:r w:rsidRPr="00D61880">
              <w:rPr>
                <w:rFonts w:cstheme="minorHAnsi"/>
                <w:bCs/>
                <w:sz w:val="20"/>
                <w:szCs w:val="20"/>
              </w:rPr>
              <w:t>omplete the life history trait database</w:t>
            </w:r>
            <w:r>
              <w:rPr>
                <w:rFonts w:cstheme="minorHAnsi"/>
                <w:bCs/>
                <w:sz w:val="20"/>
                <w:szCs w:val="20"/>
              </w:rPr>
              <w:t xml:space="preserve"> (one or two STSM)</w:t>
            </w:r>
          </w:p>
        </w:tc>
        <w:tc>
          <w:tcPr>
            <w:tcW w:w="2121" w:type="dxa"/>
            <w:vAlign w:val="center"/>
          </w:tcPr>
          <w:p w:rsidR="00300A3A" w:rsidRPr="00D61880" w:rsidRDefault="00300A3A" w:rsidP="002F2399">
            <w:pPr>
              <w:rPr>
                <w:rFonts w:cstheme="minorHAnsi"/>
                <w:bCs/>
                <w:sz w:val="20"/>
                <w:szCs w:val="20"/>
              </w:rPr>
            </w:pPr>
            <w:r>
              <w:rPr>
                <w:rFonts w:cstheme="minorHAnsi"/>
                <w:bCs/>
                <w:sz w:val="20"/>
                <w:szCs w:val="20"/>
              </w:rPr>
              <w:t>University of Castilla-La Mancha (Manuel Ortiz)</w:t>
            </w:r>
          </w:p>
        </w:tc>
      </w:tr>
      <w:tr w:rsidR="00300A3A" w:rsidRPr="00D61880" w:rsidTr="002F2399">
        <w:tc>
          <w:tcPr>
            <w:tcW w:w="562" w:type="dxa"/>
            <w:vMerge/>
            <w:vAlign w:val="center"/>
          </w:tcPr>
          <w:p w:rsidR="00300A3A" w:rsidRPr="00D61880" w:rsidRDefault="00300A3A" w:rsidP="002F2399">
            <w:pPr>
              <w:rPr>
                <w:rFonts w:cstheme="minorHAnsi"/>
                <w:bCs/>
                <w:sz w:val="20"/>
                <w:szCs w:val="20"/>
              </w:rPr>
            </w:pPr>
          </w:p>
        </w:tc>
        <w:tc>
          <w:tcPr>
            <w:tcW w:w="5812" w:type="dxa"/>
            <w:vAlign w:val="center"/>
          </w:tcPr>
          <w:p w:rsidR="00300A3A" w:rsidRPr="00D61880" w:rsidRDefault="00300A3A" w:rsidP="002F2399">
            <w:pPr>
              <w:rPr>
                <w:rFonts w:cstheme="minorHAnsi"/>
                <w:bCs/>
                <w:sz w:val="20"/>
                <w:szCs w:val="20"/>
              </w:rPr>
            </w:pPr>
            <w:r w:rsidRPr="002F2399">
              <w:rPr>
                <w:rFonts w:cstheme="minorHAnsi"/>
                <w:bCs/>
                <w:sz w:val="20"/>
                <w:szCs w:val="20"/>
              </w:rPr>
              <w:t>Connect TK/TD models to landscape modelling in ALMaSS</w:t>
            </w:r>
          </w:p>
        </w:tc>
        <w:tc>
          <w:tcPr>
            <w:tcW w:w="2121" w:type="dxa"/>
            <w:vMerge w:val="restart"/>
            <w:vAlign w:val="center"/>
          </w:tcPr>
          <w:p w:rsidR="00300A3A" w:rsidRPr="00D61880" w:rsidRDefault="00300A3A" w:rsidP="002F2399">
            <w:pPr>
              <w:rPr>
                <w:rFonts w:cstheme="minorHAnsi"/>
                <w:bCs/>
                <w:sz w:val="20"/>
                <w:szCs w:val="20"/>
              </w:rPr>
            </w:pPr>
            <w:r>
              <w:rPr>
                <w:rFonts w:cstheme="minorHAnsi"/>
                <w:bCs/>
                <w:sz w:val="20"/>
                <w:szCs w:val="20"/>
              </w:rPr>
              <w:t>Aarhus University, Denmark (Christopher Topping)</w:t>
            </w:r>
          </w:p>
        </w:tc>
      </w:tr>
      <w:tr w:rsidR="00300A3A" w:rsidRPr="00D61880" w:rsidTr="002F2399">
        <w:tc>
          <w:tcPr>
            <w:tcW w:w="562" w:type="dxa"/>
            <w:vMerge/>
            <w:vAlign w:val="center"/>
          </w:tcPr>
          <w:p w:rsidR="00300A3A" w:rsidRPr="00D61880" w:rsidRDefault="00300A3A" w:rsidP="002F2399">
            <w:pPr>
              <w:rPr>
                <w:rFonts w:cstheme="minorHAnsi"/>
                <w:bCs/>
                <w:sz w:val="20"/>
                <w:szCs w:val="20"/>
              </w:rPr>
            </w:pPr>
          </w:p>
        </w:tc>
        <w:tc>
          <w:tcPr>
            <w:tcW w:w="5812" w:type="dxa"/>
            <w:vAlign w:val="center"/>
          </w:tcPr>
          <w:p w:rsidR="00300A3A" w:rsidRPr="00D61880" w:rsidRDefault="00300A3A" w:rsidP="002F2399">
            <w:pPr>
              <w:rPr>
                <w:rFonts w:cstheme="minorHAnsi"/>
                <w:bCs/>
                <w:sz w:val="20"/>
                <w:szCs w:val="20"/>
              </w:rPr>
            </w:pPr>
            <w:r w:rsidRPr="002F2399">
              <w:rPr>
                <w:rFonts w:cstheme="minorHAnsi"/>
                <w:bCs/>
                <w:sz w:val="20"/>
                <w:szCs w:val="20"/>
              </w:rPr>
              <w:t>Adding pesticide fate to aquatic environments in ALMaSS</w:t>
            </w:r>
          </w:p>
        </w:tc>
        <w:tc>
          <w:tcPr>
            <w:tcW w:w="2121" w:type="dxa"/>
            <w:vMerge/>
            <w:vAlign w:val="center"/>
          </w:tcPr>
          <w:p w:rsidR="00300A3A" w:rsidRPr="00D61880" w:rsidRDefault="00300A3A" w:rsidP="002F2399">
            <w:pPr>
              <w:rPr>
                <w:rFonts w:cstheme="minorHAnsi"/>
                <w:bCs/>
                <w:sz w:val="20"/>
                <w:szCs w:val="20"/>
              </w:rPr>
            </w:pPr>
          </w:p>
        </w:tc>
      </w:tr>
      <w:tr w:rsidR="00300A3A" w:rsidRPr="00D61880" w:rsidTr="002F2399">
        <w:tc>
          <w:tcPr>
            <w:tcW w:w="562" w:type="dxa"/>
            <w:vMerge/>
            <w:vAlign w:val="center"/>
          </w:tcPr>
          <w:p w:rsidR="00300A3A" w:rsidRPr="00D61880" w:rsidRDefault="00300A3A" w:rsidP="002F2399">
            <w:pPr>
              <w:rPr>
                <w:rFonts w:cstheme="minorHAnsi"/>
                <w:bCs/>
                <w:sz w:val="20"/>
                <w:szCs w:val="20"/>
              </w:rPr>
            </w:pPr>
          </w:p>
        </w:tc>
        <w:tc>
          <w:tcPr>
            <w:tcW w:w="5812" w:type="dxa"/>
            <w:vAlign w:val="center"/>
          </w:tcPr>
          <w:p w:rsidR="00300A3A" w:rsidRPr="00D61880" w:rsidRDefault="00300A3A" w:rsidP="002F2399">
            <w:pPr>
              <w:rPr>
                <w:rFonts w:cstheme="minorHAnsi"/>
                <w:bCs/>
                <w:sz w:val="20"/>
                <w:szCs w:val="20"/>
              </w:rPr>
            </w:pPr>
            <w:r w:rsidRPr="002F2399">
              <w:rPr>
                <w:rFonts w:cstheme="minorHAnsi"/>
                <w:bCs/>
                <w:sz w:val="20"/>
                <w:szCs w:val="20"/>
              </w:rPr>
              <w:t>Provide the biological and ecological inputs of a well-known model species necessary to design a lizard model in ALMaSS</w:t>
            </w:r>
          </w:p>
        </w:tc>
        <w:tc>
          <w:tcPr>
            <w:tcW w:w="2121" w:type="dxa"/>
            <w:vAlign w:val="center"/>
          </w:tcPr>
          <w:p w:rsidR="00300A3A" w:rsidRPr="00D61880" w:rsidRDefault="00300A3A" w:rsidP="002F2399">
            <w:pPr>
              <w:rPr>
                <w:rFonts w:cstheme="minorHAnsi"/>
                <w:bCs/>
                <w:sz w:val="20"/>
                <w:szCs w:val="20"/>
              </w:rPr>
            </w:pPr>
            <w:r>
              <w:rPr>
                <w:rFonts w:cstheme="minorHAnsi"/>
                <w:bCs/>
                <w:sz w:val="20"/>
                <w:szCs w:val="20"/>
              </w:rPr>
              <w:t>Aarhus University, Denmark (Christopher Topping) or University of Castilla-La Mancha (Manuel Ortiz)</w:t>
            </w:r>
          </w:p>
        </w:tc>
      </w:tr>
      <w:tr w:rsidR="00300A3A" w:rsidRPr="00D61880" w:rsidTr="002F2399">
        <w:tc>
          <w:tcPr>
            <w:tcW w:w="562" w:type="dxa"/>
            <w:vMerge/>
            <w:vAlign w:val="center"/>
          </w:tcPr>
          <w:p w:rsidR="00300A3A" w:rsidRPr="00D61880" w:rsidRDefault="00300A3A" w:rsidP="002F2399">
            <w:pPr>
              <w:rPr>
                <w:rFonts w:cstheme="minorHAnsi"/>
                <w:bCs/>
                <w:sz w:val="20"/>
                <w:szCs w:val="20"/>
              </w:rPr>
            </w:pPr>
          </w:p>
        </w:tc>
        <w:tc>
          <w:tcPr>
            <w:tcW w:w="5812" w:type="dxa"/>
            <w:vAlign w:val="center"/>
          </w:tcPr>
          <w:p w:rsidR="00300A3A" w:rsidRPr="00D61880" w:rsidRDefault="00300A3A" w:rsidP="002F2399">
            <w:pPr>
              <w:rPr>
                <w:rFonts w:cstheme="minorHAnsi"/>
                <w:bCs/>
                <w:sz w:val="20"/>
                <w:szCs w:val="20"/>
              </w:rPr>
            </w:pPr>
            <w:r w:rsidRPr="002F2399">
              <w:rPr>
                <w:rFonts w:cstheme="minorHAnsi"/>
                <w:bCs/>
                <w:sz w:val="20"/>
                <w:szCs w:val="20"/>
              </w:rPr>
              <w:t>Explore the potential use of web-ice (USEPA tool) to predict aquatic amphibian LC50 values after inter-species extrapolation</w:t>
            </w:r>
          </w:p>
        </w:tc>
        <w:tc>
          <w:tcPr>
            <w:tcW w:w="2121" w:type="dxa"/>
            <w:vAlign w:val="center"/>
          </w:tcPr>
          <w:p w:rsidR="00300A3A" w:rsidRPr="00D61880" w:rsidRDefault="00300A3A" w:rsidP="002F2399">
            <w:pPr>
              <w:rPr>
                <w:rFonts w:cstheme="minorHAnsi"/>
                <w:bCs/>
                <w:sz w:val="20"/>
                <w:szCs w:val="20"/>
              </w:rPr>
            </w:pPr>
            <w:r>
              <w:rPr>
                <w:rFonts w:cstheme="minorHAnsi"/>
                <w:bCs/>
                <w:sz w:val="20"/>
                <w:szCs w:val="20"/>
              </w:rPr>
              <w:t>To be decided</w:t>
            </w:r>
          </w:p>
        </w:tc>
      </w:tr>
      <w:tr w:rsidR="00300A3A" w:rsidRPr="00D61880" w:rsidTr="002F2399">
        <w:tc>
          <w:tcPr>
            <w:tcW w:w="562" w:type="dxa"/>
            <w:vMerge/>
            <w:vAlign w:val="center"/>
          </w:tcPr>
          <w:p w:rsidR="00300A3A" w:rsidRPr="00D61880" w:rsidRDefault="00300A3A" w:rsidP="002F2399">
            <w:pPr>
              <w:rPr>
                <w:rFonts w:cstheme="minorHAnsi"/>
                <w:bCs/>
                <w:sz w:val="20"/>
                <w:szCs w:val="20"/>
              </w:rPr>
            </w:pPr>
          </w:p>
        </w:tc>
        <w:tc>
          <w:tcPr>
            <w:tcW w:w="5812" w:type="dxa"/>
            <w:vAlign w:val="center"/>
          </w:tcPr>
          <w:p w:rsidR="00300A3A" w:rsidRPr="00D61880" w:rsidRDefault="00300A3A" w:rsidP="002F2399">
            <w:pPr>
              <w:rPr>
                <w:rFonts w:cstheme="minorHAnsi"/>
                <w:bCs/>
                <w:sz w:val="20"/>
                <w:szCs w:val="20"/>
              </w:rPr>
            </w:pPr>
            <w:r w:rsidRPr="002F2399">
              <w:rPr>
                <w:rFonts w:cstheme="minorHAnsi"/>
                <w:bCs/>
                <w:sz w:val="20"/>
                <w:szCs w:val="20"/>
              </w:rPr>
              <w:t>Identify options to predict toxicity in vivo using in vitro testing</w:t>
            </w:r>
          </w:p>
        </w:tc>
        <w:tc>
          <w:tcPr>
            <w:tcW w:w="2121" w:type="dxa"/>
            <w:vAlign w:val="center"/>
          </w:tcPr>
          <w:p w:rsidR="00300A3A" w:rsidRPr="00D61880" w:rsidRDefault="00300A3A" w:rsidP="002F2399">
            <w:pPr>
              <w:rPr>
                <w:rFonts w:cstheme="minorHAnsi"/>
                <w:bCs/>
                <w:sz w:val="20"/>
                <w:szCs w:val="20"/>
              </w:rPr>
            </w:pPr>
            <w:r>
              <w:rPr>
                <w:rFonts w:cstheme="minorHAnsi"/>
                <w:bCs/>
                <w:sz w:val="20"/>
                <w:szCs w:val="20"/>
              </w:rPr>
              <w:t>University of Aveiro, Portugal (Isabel Lopes)</w:t>
            </w:r>
          </w:p>
        </w:tc>
      </w:tr>
      <w:tr w:rsidR="00D61880" w:rsidRPr="00D61880" w:rsidTr="002F2399">
        <w:tc>
          <w:tcPr>
            <w:tcW w:w="562" w:type="dxa"/>
            <w:vAlign w:val="center"/>
          </w:tcPr>
          <w:p w:rsidR="00D61880" w:rsidRPr="00D61880" w:rsidRDefault="002F2399" w:rsidP="002F2399">
            <w:pPr>
              <w:rPr>
                <w:rFonts w:cstheme="minorHAnsi"/>
                <w:bCs/>
                <w:sz w:val="20"/>
                <w:szCs w:val="20"/>
              </w:rPr>
            </w:pPr>
            <w:r>
              <w:rPr>
                <w:rFonts w:cstheme="minorHAnsi"/>
                <w:bCs/>
                <w:sz w:val="20"/>
                <w:szCs w:val="20"/>
              </w:rPr>
              <w:t>3-4</w:t>
            </w:r>
          </w:p>
        </w:tc>
        <w:tc>
          <w:tcPr>
            <w:tcW w:w="5812" w:type="dxa"/>
            <w:vAlign w:val="center"/>
          </w:tcPr>
          <w:p w:rsidR="00D61880" w:rsidRPr="00D61880" w:rsidRDefault="002F2399" w:rsidP="002F2399">
            <w:pPr>
              <w:rPr>
                <w:rFonts w:cstheme="minorHAnsi"/>
                <w:bCs/>
                <w:sz w:val="20"/>
                <w:szCs w:val="20"/>
              </w:rPr>
            </w:pPr>
            <w:r w:rsidRPr="002F2399">
              <w:rPr>
                <w:rFonts w:cstheme="minorHAnsi"/>
                <w:bCs/>
                <w:sz w:val="20"/>
                <w:szCs w:val="20"/>
              </w:rPr>
              <w:t>Review further the current ERA protocols to explore options for surrogacy</w:t>
            </w:r>
          </w:p>
        </w:tc>
        <w:tc>
          <w:tcPr>
            <w:tcW w:w="2121" w:type="dxa"/>
            <w:vAlign w:val="center"/>
          </w:tcPr>
          <w:p w:rsidR="00D61880" w:rsidRPr="00D61880" w:rsidRDefault="002F2399" w:rsidP="002F2399">
            <w:pPr>
              <w:rPr>
                <w:rFonts w:cstheme="minorHAnsi"/>
                <w:bCs/>
                <w:sz w:val="20"/>
                <w:szCs w:val="20"/>
              </w:rPr>
            </w:pPr>
            <w:r>
              <w:rPr>
                <w:rFonts w:cstheme="minorHAnsi"/>
                <w:bCs/>
                <w:sz w:val="20"/>
                <w:szCs w:val="20"/>
              </w:rPr>
              <w:t>To be decided</w:t>
            </w:r>
          </w:p>
        </w:tc>
      </w:tr>
      <w:tr w:rsidR="002F2399" w:rsidRPr="00D61880" w:rsidTr="002F2399">
        <w:tc>
          <w:tcPr>
            <w:tcW w:w="562" w:type="dxa"/>
            <w:vAlign w:val="center"/>
          </w:tcPr>
          <w:p w:rsidR="002F2399" w:rsidRPr="00D61880" w:rsidRDefault="002F2399" w:rsidP="002F2399">
            <w:pPr>
              <w:rPr>
                <w:rFonts w:cstheme="minorHAnsi"/>
                <w:bCs/>
                <w:sz w:val="20"/>
                <w:szCs w:val="20"/>
              </w:rPr>
            </w:pPr>
            <w:r>
              <w:rPr>
                <w:rFonts w:cstheme="minorHAnsi"/>
                <w:bCs/>
                <w:sz w:val="20"/>
                <w:szCs w:val="20"/>
              </w:rPr>
              <w:t>4</w:t>
            </w:r>
          </w:p>
        </w:tc>
        <w:tc>
          <w:tcPr>
            <w:tcW w:w="5812" w:type="dxa"/>
            <w:vAlign w:val="center"/>
          </w:tcPr>
          <w:p w:rsidR="002F2399" w:rsidRPr="00D61880" w:rsidRDefault="002F2399" w:rsidP="002F2399">
            <w:pPr>
              <w:rPr>
                <w:rFonts w:cstheme="minorHAnsi"/>
                <w:bCs/>
                <w:sz w:val="20"/>
                <w:szCs w:val="20"/>
              </w:rPr>
            </w:pPr>
            <w:r w:rsidRPr="002F2399">
              <w:rPr>
                <w:rFonts w:cstheme="minorHAnsi"/>
                <w:bCs/>
                <w:sz w:val="20"/>
                <w:szCs w:val="20"/>
              </w:rPr>
              <w:t>Review chemical and biological monitoring programmes across Europe and how to integrate them in ERA</w:t>
            </w:r>
          </w:p>
        </w:tc>
        <w:tc>
          <w:tcPr>
            <w:tcW w:w="2121" w:type="dxa"/>
            <w:vAlign w:val="center"/>
          </w:tcPr>
          <w:p w:rsidR="002F2399" w:rsidRPr="00D61880" w:rsidRDefault="002F2399" w:rsidP="002F2399">
            <w:pPr>
              <w:rPr>
                <w:rFonts w:cstheme="minorHAnsi"/>
                <w:bCs/>
                <w:sz w:val="20"/>
                <w:szCs w:val="20"/>
              </w:rPr>
            </w:pPr>
            <w:r>
              <w:rPr>
                <w:rFonts w:cstheme="minorHAnsi"/>
                <w:bCs/>
                <w:sz w:val="20"/>
                <w:szCs w:val="20"/>
              </w:rPr>
              <w:t>To be decided</w:t>
            </w:r>
          </w:p>
        </w:tc>
      </w:tr>
    </w:tbl>
    <w:p w:rsidR="009E1C8C" w:rsidRDefault="009E1C8C" w:rsidP="009E1C8C">
      <w:pPr>
        <w:rPr>
          <w:b/>
        </w:rPr>
      </w:pPr>
    </w:p>
    <w:p w:rsidR="009E1C8C" w:rsidRPr="00410D1E" w:rsidRDefault="009E1C8C" w:rsidP="009E1C8C">
      <w:pPr>
        <w:rPr>
          <w:b/>
        </w:rPr>
      </w:pPr>
      <w:r w:rsidRPr="00410D1E">
        <w:rPr>
          <w:b/>
        </w:rPr>
        <w:t xml:space="preserve">Annex </w:t>
      </w:r>
      <w:r>
        <w:rPr>
          <w:b/>
        </w:rPr>
        <w:t>6</w:t>
      </w:r>
      <w:r w:rsidRPr="00410D1E">
        <w:rPr>
          <w:b/>
        </w:rPr>
        <w:t xml:space="preserve"> – </w:t>
      </w:r>
      <w:r>
        <w:rPr>
          <w:b/>
        </w:rPr>
        <w:t xml:space="preserve">Science Communication Strategy Workflow </w:t>
      </w:r>
    </w:p>
    <w:p w:rsidR="009E1C8C" w:rsidRPr="00410D1E" w:rsidRDefault="00300A3A" w:rsidP="009E1C8C">
      <w:pPr>
        <w:rPr>
          <w:b/>
        </w:rPr>
      </w:pPr>
      <w:r>
        <w:rPr>
          <w:b/>
        </w:rPr>
        <w:object w:dxaOrig="1518" w:dyaOrig="989">
          <v:shape id="_x0000_i1030" type="#_x0000_t75" style="width:76.5pt;height:49.5pt" o:ole="">
            <v:imagedata r:id="rId15" o:title=""/>
          </v:shape>
          <o:OLEObject Type="Embed" ProgID="Acrobat.Document.11" ShapeID="_x0000_i1030" DrawAspect="Icon" ObjectID="_1645534938" r:id="rId16"/>
        </w:object>
      </w:r>
    </w:p>
    <w:p w:rsidR="009E1C8C" w:rsidRPr="00410D1E" w:rsidRDefault="009E1C8C" w:rsidP="009E1C8C">
      <w:pPr>
        <w:rPr>
          <w:b/>
        </w:rPr>
      </w:pPr>
    </w:p>
    <w:p w:rsidR="009E1C8C" w:rsidRPr="00410D1E" w:rsidRDefault="009E1C8C" w:rsidP="00CE0D4C">
      <w:pPr>
        <w:rPr>
          <w:b/>
        </w:rPr>
      </w:pPr>
    </w:p>
    <w:sectPr w:rsidR="009E1C8C" w:rsidRPr="00410D1E" w:rsidSect="00C77A92">
      <w:headerReference w:type="default" r:id="rId17"/>
      <w:headerReference w:type="first" r:id="rId18"/>
      <w:footerReference w:type="first" r:id="rId19"/>
      <w:pgSz w:w="11907" w:h="16840"/>
      <w:pgMar w:top="2422" w:right="1701" w:bottom="1417" w:left="1701" w:header="0" w:footer="0" w:gutter="0"/>
      <w:pgNumType w:start="1"/>
      <w:cols w:space="720"/>
      <w:noEndnote/>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97438" w:rsidRDefault="00797438">
      <w:pPr>
        <w:spacing w:after="0" w:line="240" w:lineRule="auto"/>
      </w:pPr>
      <w:r>
        <w:separator/>
      </w:r>
    </w:p>
  </w:endnote>
  <w:endnote w:type="continuationSeparator" w:id="0">
    <w:p w:rsidR="00797438" w:rsidRDefault="007974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77A92" w:rsidRDefault="00C77A92">
    <w:pPr>
      <w:pStyle w:val="Piedepgina"/>
    </w:pPr>
    <w:r>
      <w:rPr>
        <w:noProof/>
        <w:lang w:val="es-ES" w:eastAsia="es-ES"/>
      </w:rPr>
      <w:drawing>
        <wp:anchor distT="180020" distB="180020" distL="180020" distR="180020" simplePos="0" relativeHeight="251660800" behindDoc="0" locked="0" layoutInCell="0" allowOverlap="1" wp14:anchorId="7B43F1A2" wp14:editId="7899C630">
          <wp:simplePos x="0" y="0"/>
          <wp:positionH relativeFrom="margin">
            <wp:align>left</wp:align>
          </wp:positionH>
          <wp:positionV relativeFrom="paragraph">
            <wp:posOffset>-642620</wp:posOffset>
          </wp:positionV>
          <wp:extent cx="5940000" cy="907902"/>
          <wp:effectExtent l="0" t="0" r="3810" b="6985"/>
          <wp:wrapNone/>
          <wp:docPr id="235" name="Imagen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
                    <a:extLst>
                      <a:ext uri="{28A0092B-C50C-407E-A947-70E740481C1C}">
                        <a14:useLocalDpi xmlns:a14="http://schemas.microsoft.com/office/drawing/2010/main" val="0"/>
                      </a:ext>
                    </a:extLst>
                  </a:blip>
                  <a:srcRect l="10330" t="19841" r="12194" b="17990"/>
                  <a:stretch/>
                </pic:blipFill>
                <pic:spPr bwMode="auto">
                  <a:xfrm>
                    <a:off x="0" y="0"/>
                    <a:ext cx="5940000" cy="90790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97438" w:rsidRDefault="00797438">
      <w:pPr>
        <w:spacing w:after="0" w:line="240" w:lineRule="auto"/>
      </w:pPr>
      <w:r>
        <w:separator/>
      </w:r>
    </w:p>
  </w:footnote>
  <w:footnote w:type="continuationSeparator" w:id="0">
    <w:p w:rsidR="00797438" w:rsidRDefault="0079743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5575E" w:rsidRDefault="00C77A92">
    <w:pPr>
      <w:widowControl w:val="0"/>
      <w:autoSpaceDE w:val="0"/>
      <w:autoSpaceDN w:val="0"/>
      <w:adjustRightInd w:val="0"/>
      <w:spacing w:after="0" w:line="240" w:lineRule="auto"/>
      <w:jc w:val="center"/>
      <w:rPr>
        <w:rFonts w:ascii="Arial" w:hAnsi="Arial" w:cs="Arial"/>
        <w:sz w:val="20"/>
        <w:szCs w:val="20"/>
      </w:rPr>
    </w:pPr>
    <w:r>
      <w:rPr>
        <w:noProof/>
        <w:lang w:val="es-ES" w:eastAsia="es-ES"/>
      </w:rPr>
      <w:drawing>
        <wp:anchor distT="0" distB="0" distL="114300" distR="114300" simplePos="0" relativeHeight="251658752" behindDoc="0" locked="0" layoutInCell="1" allowOverlap="1">
          <wp:simplePos x="0" y="0"/>
          <wp:positionH relativeFrom="margin">
            <wp:align>right</wp:align>
          </wp:positionH>
          <wp:positionV relativeFrom="paragraph">
            <wp:posOffset>337102</wp:posOffset>
          </wp:positionV>
          <wp:extent cx="1092200" cy="933450"/>
          <wp:effectExtent l="0" t="0" r="0" b="0"/>
          <wp:wrapNone/>
          <wp:docPr id="231" name="Imagen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2200" cy="933450"/>
                  </a:xfrm>
                  <a:prstGeom prst="rect">
                    <a:avLst/>
                  </a:prstGeom>
                  <a:noFill/>
                  <a:ln>
                    <a:noFill/>
                  </a:ln>
                </pic:spPr>
              </pic:pic>
            </a:graphicData>
          </a:graphic>
          <wp14:sizeRelH relativeFrom="page">
            <wp14:pctWidth>0</wp14:pctWidth>
          </wp14:sizeRelH>
          <wp14:sizeRelV relativeFrom="page">
            <wp14:pctHeight>0</wp14:pctHeight>
          </wp14:sizeRelV>
        </wp:anchor>
      </w:drawing>
    </w:r>
    <w:r w:rsidR="007551E5">
      <w:rPr>
        <w:noProof/>
        <w:lang w:val="es-ES" w:eastAsia="es-ES"/>
      </w:rPr>
      <w:drawing>
        <wp:anchor distT="180020" distB="180020" distL="180020" distR="180020" simplePos="0" relativeHeight="251656704" behindDoc="1" locked="0" layoutInCell="0" allowOverlap="1">
          <wp:simplePos x="0" y="0"/>
          <wp:positionH relativeFrom="margin">
            <wp:align>left</wp:align>
          </wp:positionH>
          <wp:positionV relativeFrom="paragraph">
            <wp:posOffset>323850</wp:posOffset>
          </wp:positionV>
          <wp:extent cx="2133600" cy="933450"/>
          <wp:effectExtent l="0" t="0" r="0" b="0"/>
          <wp:wrapSquare wrapText="bothSides"/>
          <wp:docPr id="232" name="Imagen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
                    <a:extLst>
                      <a:ext uri="{28A0092B-C50C-407E-A947-70E740481C1C}">
                        <a14:useLocalDpi xmlns:a14="http://schemas.microsoft.com/office/drawing/2010/main" val="0"/>
                      </a:ext>
                    </a:extLst>
                  </a:blip>
                  <a:srcRect l="6803" t="25397" r="64978" b="22751"/>
                  <a:stretch/>
                </pic:blipFill>
                <pic:spPr bwMode="auto">
                  <a:xfrm>
                    <a:off x="0" y="0"/>
                    <a:ext cx="2133600" cy="9334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5575E">
      <w:rPr>
        <w:rFonts w:ascii="Arial" w:hAnsi="Arial" w:cs="Arial"/>
        <w:sz w:val="20"/>
        <w:szCs w:val="20"/>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77A92" w:rsidRDefault="00C77A92">
    <w:pPr>
      <w:pStyle w:val="Encabezado"/>
    </w:pPr>
    <w:r w:rsidRPr="00C77A92">
      <w:rPr>
        <w:noProof/>
        <w:lang w:val="es-ES" w:eastAsia="es-ES"/>
      </w:rPr>
      <w:drawing>
        <wp:anchor distT="180020" distB="180020" distL="180020" distR="180020" simplePos="0" relativeHeight="251662848" behindDoc="1" locked="0" layoutInCell="0" allowOverlap="1" wp14:anchorId="70DF7C0E" wp14:editId="48A7133B">
          <wp:simplePos x="0" y="0"/>
          <wp:positionH relativeFrom="margin">
            <wp:posOffset>57150</wp:posOffset>
          </wp:positionH>
          <wp:positionV relativeFrom="paragraph">
            <wp:posOffset>294005</wp:posOffset>
          </wp:positionV>
          <wp:extent cx="2133600" cy="933450"/>
          <wp:effectExtent l="0" t="0" r="0" b="0"/>
          <wp:wrapSquare wrapText="bothSides"/>
          <wp:docPr id="233" name="Imagen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
                    <a:extLst>
                      <a:ext uri="{28A0092B-C50C-407E-A947-70E740481C1C}">
                        <a14:useLocalDpi xmlns:a14="http://schemas.microsoft.com/office/drawing/2010/main" val="0"/>
                      </a:ext>
                    </a:extLst>
                  </a:blip>
                  <a:srcRect l="6803" t="25397" r="64978" b="22751"/>
                  <a:stretch/>
                </pic:blipFill>
                <pic:spPr bwMode="auto">
                  <a:xfrm>
                    <a:off x="0" y="0"/>
                    <a:ext cx="2133600" cy="9334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77A92">
      <w:rPr>
        <w:noProof/>
        <w:lang w:val="es-ES" w:eastAsia="es-ES"/>
      </w:rPr>
      <w:drawing>
        <wp:anchor distT="0" distB="0" distL="114300" distR="114300" simplePos="0" relativeHeight="251663872" behindDoc="0" locked="0" layoutInCell="1" allowOverlap="1" wp14:anchorId="3B8A8611" wp14:editId="4C4618F6">
          <wp:simplePos x="0" y="0"/>
          <wp:positionH relativeFrom="margin">
            <wp:align>right</wp:align>
          </wp:positionH>
          <wp:positionV relativeFrom="paragraph">
            <wp:posOffset>304800</wp:posOffset>
          </wp:positionV>
          <wp:extent cx="1092200" cy="933450"/>
          <wp:effectExtent l="0" t="0" r="0" b="0"/>
          <wp:wrapNone/>
          <wp:docPr id="234" name="Imagen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92200" cy="9334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75pt;height:75pt" o:bullet="t">
        <v:imagedata r:id="rId1" o:title="point"/>
      </v:shape>
    </w:pict>
  </w:numPicBullet>
  <w:abstractNum w:abstractNumId="0" w15:restartNumberingAfterBreak="0">
    <w:nsid w:val="03E235C0"/>
    <w:multiLevelType w:val="hybridMultilevel"/>
    <w:tmpl w:val="9A44C03E"/>
    <w:lvl w:ilvl="0" w:tplc="A6E2DF96">
      <w:start w:val="1"/>
      <w:numFmt w:val="decimal"/>
      <w:lvlText w:val="%1."/>
      <w:lvlJc w:val="left"/>
      <w:pPr>
        <w:ind w:left="1080" w:hanging="360"/>
      </w:pPr>
      <w:rPr>
        <w:rFonts w:hint="default"/>
        <w:color w:val="2A678B"/>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 w15:restartNumberingAfterBreak="0">
    <w:nsid w:val="0F091009"/>
    <w:multiLevelType w:val="hybridMultilevel"/>
    <w:tmpl w:val="B73C0FFA"/>
    <w:lvl w:ilvl="0" w:tplc="0C0A000F">
      <w:start w:val="1"/>
      <w:numFmt w:val="decimal"/>
      <w:lvlText w:val="%1."/>
      <w:lvlJc w:val="left"/>
      <w:pPr>
        <w:ind w:left="720" w:hanging="360"/>
      </w:pPr>
      <w:rPr>
        <w:rFonts w:cs="Times New Roman"/>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2" w15:restartNumberingAfterBreak="0">
    <w:nsid w:val="10D60EE6"/>
    <w:multiLevelType w:val="multilevel"/>
    <w:tmpl w:val="6B644DB2"/>
    <w:lvl w:ilvl="0">
      <w:start w:val="1"/>
      <w:numFmt w:val="bullet"/>
      <w:lvlText w:val=""/>
      <w:lvlJc w:val="left"/>
      <w:pPr>
        <w:tabs>
          <w:tab w:val="num" w:pos="567"/>
        </w:tabs>
        <w:ind w:left="567" w:hanging="283"/>
      </w:pPr>
      <w:rPr>
        <w:rFonts w:ascii="Symbol" w:hAnsi="Symbol" w:hint="default"/>
      </w:rPr>
    </w:lvl>
    <w:lvl w:ilvl="1">
      <w:start w:val="1"/>
      <w:numFmt w:val="bullet"/>
      <w:lvlText w:val="□"/>
      <w:lvlJc w:val="left"/>
      <w:pPr>
        <w:tabs>
          <w:tab w:val="num" w:pos="851"/>
        </w:tabs>
        <w:ind w:left="851" w:hanging="284"/>
      </w:pPr>
      <w:rPr>
        <w:rFonts w:ascii="Arial" w:hAnsi="Arial" w:hint="default"/>
      </w:rPr>
    </w:lvl>
    <w:lvl w:ilvl="2">
      <w:start w:val="1"/>
      <w:numFmt w:val="bullet"/>
      <w:lvlText w:val=""/>
      <w:lvlPicBulletId w:val="0"/>
      <w:lvlJc w:val="left"/>
      <w:pPr>
        <w:tabs>
          <w:tab w:val="num" w:pos="1134"/>
        </w:tabs>
        <w:ind w:left="1134" w:hanging="283"/>
      </w:pPr>
      <w:rPr>
        <w:rFonts w:ascii="Symbol" w:hAnsi="Symbol" w:hint="default"/>
      </w:rPr>
    </w:lvl>
    <w:lvl w:ilvl="3">
      <w:start w:val="1"/>
      <w:numFmt w:val="bullet"/>
      <w:lvlText w:val=""/>
      <w:lvlPicBulletId w:val="0"/>
      <w:lvlJc w:val="left"/>
      <w:pPr>
        <w:tabs>
          <w:tab w:val="num" w:pos="1418"/>
        </w:tabs>
        <w:ind w:left="1418" w:hanging="284"/>
      </w:pPr>
      <w:rPr>
        <w:rFonts w:ascii="Symbol" w:hAnsi="Symbol" w:hint="default"/>
      </w:rPr>
    </w:lvl>
    <w:lvl w:ilvl="4">
      <w:start w:val="1"/>
      <w:numFmt w:val="bullet"/>
      <w:lvlText w:val=""/>
      <w:lvlPicBulletId w:val="0"/>
      <w:lvlJc w:val="left"/>
      <w:pPr>
        <w:tabs>
          <w:tab w:val="num" w:pos="1701"/>
        </w:tabs>
        <w:ind w:left="1701" w:hanging="283"/>
      </w:pPr>
      <w:rPr>
        <w:rFonts w:ascii="Symbol" w:hAnsi="Symbol" w:hint="default"/>
      </w:rPr>
    </w:lvl>
    <w:lvl w:ilvl="5">
      <w:start w:val="1"/>
      <w:numFmt w:val="bullet"/>
      <w:lvlText w:val=""/>
      <w:lvlPicBulletId w:val="0"/>
      <w:lvlJc w:val="left"/>
      <w:pPr>
        <w:tabs>
          <w:tab w:val="num" w:pos="1985"/>
        </w:tabs>
        <w:ind w:left="1985" w:hanging="284"/>
      </w:pPr>
      <w:rPr>
        <w:rFonts w:ascii="Symbol" w:hAnsi="Symbol" w:hint="default"/>
      </w:rPr>
    </w:lvl>
    <w:lvl w:ilvl="6">
      <w:start w:val="1"/>
      <w:numFmt w:val="bullet"/>
      <w:lvlText w:val=""/>
      <w:lvlPicBulletId w:val="0"/>
      <w:lvlJc w:val="left"/>
      <w:pPr>
        <w:tabs>
          <w:tab w:val="num" w:pos="2268"/>
        </w:tabs>
        <w:ind w:left="2268" w:hanging="283"/>
      </w:pPr>
      <w:rPr>
        <w:rFonts w:ascii="Symbol" w:hAnsi="Symbol" w:hint="default"/>
      </w:rPr>
    </w:lvl>
    <w:lvl w:ilvl="7">
      <w:start w:val="1"/>
      <w:numFmt w:val="bullet"/>
      <w:lvlText w:val=""/>
      <w:lvlPicBulletId w:val="0"/>
      <w:lvlJc w:val="left"/>
      <w:pPr>
        <w:tabs>
          <w:tab w:val="num" w:pos="2552"/>
        </w:tabs>
        <w:ind w:left="2552" w:hanging="284"/>
      </w:pPr>
      <w:rPr>
        <w:rFonts w:ascii="Symbol" w:hAnsi="Symbol" w:hint="default"/>
      </w:rPr>
    </w:lvl>
    <w:lvl w:ilvl="8">
      <w:start w:val="1"/>
      <w:numFmt w:val="bullet"/>
      <w:lvlText w:val=""/>
      <w:lvlPicBulletId w:val="0"/>
      <w:lvlJc w:val="left"/>
      <w:pPr>
        <w:tabs>
          <w:tab w:val="num" w:pos="2835"/>
        </w:tabs>
        <w:ind w:left="2835" w:hanging="283"/>
      </w:pPr>
      <w:rPr>
        <w:rFonts w:ascii="Symbol" w:hAnsi="Symbol" w:hint="default"/>
      </w:rPr>
    </w:lvl>
  </w:abstractNum>
  <w:abstractNum w:abstractNumId="3" w15:restartNumberingAfterBreak="0">
    <w:nsid w:val="13B946B3"/>
    <w:multiLevelType w:val="hybridMultilevel"/>
    <w:tmpl w:val="A224EAA4"/>
    <w:lvl w:ilvl="0" w:tplc="A6E2DF96">
      <w:start w:val="1"/>
      <w:numFmt w:val="decimal"/>
      <w:lvlText w:val="%1."/>
      <w:lvlJc w:val="left"/>
      <w:pPr>
        <w:ind w:left="1080" w:hanging="360"/>
      </w:pPr>
      <w:rPr>
        <w:rFonts w:hint="default"/>
        <w:color w:val="2A678B"/>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4" w15:restartNumberingAfterBreak="0">
    <w:nsid w:val="31DA3477"/>
    <w:multiLevelType w:val="hybridMultilevel"/>
    <w:tmpl w:val="F3D6E962"/>
    <w:lvl w:ilvl="0" w:tplc="279E3CAE">
      <w:start w:val="1"/>
      <w:numFmt w:val="bullet"/>
      <w:lvlText w:val=""/>
      <w:lvlJc w:val="left"/>
      <w:pPr>
        <w:ind w:left="720" w:hanging="360"/>
      </w:pPr>
      <w:rPr>
        <w:rFonts w:ascii="Wingdings" w:hAnsi="Wingdings" w:hint="default"/>
        <w:color w:val="2A678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32AD62EF"/>
    <w:multiLevelType w:val="multilevel"/>
    <w:tmpl w:val="684475C8"/>
    <w:styleLink w:val="COSTNUM"/>
    <w:lvl w:ilvl="0">
      <w:start w:val="1"/>
      <w:numFmt w:val="decimal"/>
      <w:pStyle w:val="Numberedlist"/>
      <w:lvlText w:val="%1."/>
      <w:lvlJc w:val="left"/>
      <w:pPr>
        <w:tabs>
          <w:tab w:val="num" w:pos="1134"/>
        </w:tabs>
        <w:ind w:left="1134" w:hanging="283"/>
      </w:pPr>
      <w:rPr>
        <w:rFonts w:hint="default"/>
        <w:color w:val="ED7D31" w:themeColor="accent2"/>
      </w:rPr>
    </w:lvl>
    <w:lvl w:ilvl="1">
      <w:start w:val="1"/>
      <w:numFmt w:val="decimal"/>
      <w:lvlText w:val="%1.%2."/>
      <w:lvlJc w:val="left"/>
      <w:pPr>
        <w:tabs>
          <w:tab w:val="num" w:pos="1701"/>
        </w:tabs>
        <w:ind w:left="1701" w:hanging="283"/>
      </w:pPr>
      <w:rPr>
        <w:rFonts w:hint="default"/>
        <w:color w:val="ED7D31" w:themeColor="accent2"/>
      </w:rPr>
    </w:lvl>
    <w:lvl w:ilvl="2">
      <w:start w:val="1"/>
      <w:numFmt w:val="decimal"/>
      <w:lvlText w:val="%1.%2.%3."/>
      <w:lvlJc w:val="left"/>
      <w:pPr>
        <w:tabs>
          <w:tab w:val="num" w:pos="2268"/>
        </w:tabs>
        <w:ind w:left="2268" w:hanging="283"/>
      </w:pPr>
      <w:rPr>
        <w:rFonts w:hint="default"/>
        <w:color w:val="ED7D31" w:themeColor="accent2"/>
      </w:rPr>
    </w:lvl>
    <w:lvl w:ilvl="3">
      <w:start w:val="1"/>
      <w:numFmt w:val="decimal"/>
      <w:lvlText w:val="%1.%2.%3.%4."/>
      <w:lvlJc w:val="left"/>
      <w:pPr>
        <w:tabs>
          <w:tab w:val="num" w:pos="2835"/>
        </w:tabs>
        <w:ind w:left="2835" w:hanging="283"/>
      </w:pPr>
      <w:rPr>
        <w:rFonts w:hint="default"/>
        <w:color w:val="ED7D31" w:themeColor="accent2"/>
      </w:rPr>
    </w:lvl>
    <w:lvl w:ilvl="4">
      <w:start w:val="1"/>
      <w:numFmt w:val="decimal"/>
      <w:lvlText w:val="%1.%2.%3.%4.%5."/>
      <w:lvlJc w:val="left"/>
      <w:pPr>
        <w:tabs>
          <w:tab w:val="num" w:pos="3402"/>
        </w:tabs>
        <w:ind w:left="3402" w:hanging="283"/>
      </w:pPr>
      <w:rPr>
        <w:rFonts w:hint="default"/>
        <w:color w:val="ED7D31" w:themeColor="accent2"/>
      </w:rPr>
    </w:lvl>
    <w:lvl w:ilvl="5">
      <w:start w:val="1"/>
      <w:numFmt w:val="decimal"/>
      <w:lvlText w:val="%1.%2.%3.%4.%5.%6."/>
      <w:lvlJc w:val="left"/>
      <w:pPr>
        <w:tabs>
          <w:tab w:val="num" w:pos="3969"/>
        </w:tabs>
        <w:ind w:left="3969" w:hanging="283"/>
      </w:pPr>
      <w:rPr>
        <w:rFonts w:hint="default"/>
        <w:color w:val="ED7D31" w:themeColor="accent2"/>
      </w:rPr>
    </w:lvl>
    <w:lvl w:ilvl="6">
      <w:start w:val="1"/>
      <w:numFmt w:val="decimal"/>
      <w:lvlText w:val="%1.%2.%3.%4.%5.%6.%7."/>
      <w:lvlJc w:val="left"/>
      <w:pPr>
        <w:tabs>
          <w:tab w:val="num" w:pos="4536"/>
        </w:tabs>
        <w:ind w:left="4536" w:hanging="283"/>
      </w:pPr>
      <w:rPr>
        <w:rFonts w:hint="default"/>
        <w:color w:val="ED7D31" w:themeColor="accent2"/>
      </w:rPr>
    </w:lvl>
    <w:lvl w:ilvl="7">
      <w:start w:val="1"/>
      <w:numFmt w:val="decimal"/>
      <w:lvlText w:val="%1.%2.%3.%4.%5.%6.%7.%8."/>
      <w:lvlJc w:val="left"/>
      <w:pPr>
        <w:tabs>
          <w:tab w:val="num" w:pos="5103"/>
        </w:tabs>
        <w:ind w:left="5103" w:hanging="283"/>
      </w:pPr>
      <w:rPr>
        <w:rFonts w:hint="default"/>
        <w:color w:val="ED7D31" w:themeColor="accent2"/>
      </w:rPr>
    </w:lvl>
    <w:lvl w:ilvl="8">
      <w:start w:val="1"/>
      <w:numFmt w:val="decimal"/>
      <w:lvlText w:val="%1.%2.%3.%4.%5.%6.%7.%8.%9."/>
      <w:lvlJc w:val="left"/>
      <w:pPr>
        <w:tabs>
          <w:tab w:val="num" w:pos="5670"/>
        </w:tabs>
        <w:ind w:left="5670" w:hanging="283"/>
      </w:pPr>
      <w:rPr>
        <w:rFonts w:hint="default"/>
        <w:color w:val="ED7D31" w:themeColor="accent2"/>
      </w:rPr>
    </w:lvl>
  </w:abstractNum>
  <w:abstractNum w:abstractNumId="6" w15:restartNumberingAfterBreak="0">
    <w:nsid w:val="332F4752"/>
    <w:multiLevelType w:val="multilevel"/>
    <w:tmpl w:val="D5022BDE"/>
    <w:lvl w:ilvl="0">
      <w:start w:val="1"/>
      <w:numFmt w:val="bullet"/>
      <w:pStyle w:val="Bulletpoint"/>
      <w:lvlText w:val=""/>
      <w:lvlPicBulletId w:val="0"/>
      <w:lvlJc w:val="left"/>
      <w:pPr>
        <w:tabs>
          <w:tab w:val="num" w:pos="567"/>
        </w:tabs>
        <w:ind w:left="567" w:hanging="283"/>
      </w:pPr>
      <w:rPr>
        <w:rFonts w:ascii="Symbol" w:hAnsi="Symbol" w:hint="default"/>
      </w:rPr>
    </w:lvl>
    <w:lvl w:ilvl="1">
      <w:start w:val="1"/>
      <w:numFmt w:val="bullet"/>
      <w:lvlText w:val=""/>
      <w:lvlPicBulletId w:val="0"/>
      <w:lvlJc w:val="left"/>
      <w:pPr>
        <w:tabs>
          <w:tab w:val="num" w:pos="851"/>
        </w:tabs>
        <w:ind w:left="851" w:hanging="284"/>
      </w:pPr>
      <w:rPr>
        <w:rFonts w:ascii="Symbol" w:hAnsi="Symbol" w:hint="default"/>
      </w:rPr>
    </w:lvl>
    <w:lvl w:ilvl="2">
      <w:start w:val="1"/>
      <w:numFmt w:val="bullet"/>
      <w:lvlText w:val=""/>
      <w:lvlPicBulletId w:val="0"/>
      <w:lvlJc w:val="left"/>
      <w:pPr>
        <w:tabs>
          <w:tab w:val="num" w:pos="1134"/>
        </w:tabs>
        <w:ind w:left="1134" w:hanging="283"/>
      </w:pPr>
      <w:rPr>
        <w:rFonts w:ascii="Symbol" w:hAnsi="Symbol" w:hint="default"/>
      </w:rPr>
    </w:lvl>
    <w:lvl w:ilvl="3">
      <w:start w:val="1"/>
      <w:numFmt w:val="bullet"/>
      <w:lvlText w:val=""/>
      <w:lvlPicBulletId w:val="0"/>
      <w:lvlJc w:val="left"/>
      <w:pPr>
        <w:tabs>
          <w:tab w:val="num" w:pos="1418"/>
        </w:tabs>
        <w:ind w:left="1418" w:hanging="284"/>
      </w:pPr>
      <w:rPr>
        <w:rFonts w:ascii="Symbol" w:hAnsi="Symbol" w:hint="default"/>
      </w:rPr>
    </w:lvl>
    <w:lvl w:ilvl="4">
      <w:start w:val="1"/>
      <w:numFmt w:val="bullet"/>
      <w:lvlText w:val=""/>
      <w:lvlPicBulletId w:val="0"/>
      <w:lvlJc w:val="left"/>
      <w:pPr>
        <w:tabs>
          <w:tab w:val="num" w:pos="1701"/>
        </w:tabs>
        <w:ind w:left="1701" w:hanging="283"/>
      </w:pPr>
      <w:rPr>
        <w:rFonts w:ascii="Symbol" w:hAnsi="Symbol" w:hint="default"/>
      </w:rPr>
    </w:lvl>
    <w:lvl w:ilvl="5">
      <w:start w:val="1"/>
      <w:numFmt w:val="bullet"/>
      <w:lvlText w:val=""/>
      <w:lvlPicBulletId w:val="0"/>
      <w:lvlJc w:val="left"/>
      <w:pPr>
        <w:tabs>
          <w:tab w:val="num" w:pos="1985"/>
        </w:tabs>
        <w:ind w:left="1985" w:hanging="284"/>
      </w:pPr>
      <w:rPr>
        <w:rFonts w:ascii="Symbol" w:hAnsi="Symbol" w:hint="default"/>
      </w:rPr>
    </w:lvl>
    <w:lvl w:ilvl="6">
      <w:start w:val="1"/>
      <w:numFmt w:val="bullet"/>
      <w:lvlText w:val=""/>
      <w:lvlPicBulletId w:val="0"/>
      <w:lvlJc w:val="left"/>
      <w:pPr>
        <w:tabs>
          <w:tab w:val="num" w:pos="2268"/>
        </w:tabs>
        <w:ind w:left="2268" w:hanging="283"/>
      </w:pPr>
      <w:rPr>
        <w:rFonts w:ascii="Symbol" w:hAnsi="Symbol" w:hint="default"/>
      </w:rPr>
    </w:lvl>
    <w:lvl w:ilvl="7">
      <w:start w:val="1"/>
      <w:numFmt w:val="bullet"/>
      <w:lvlText w:val=""/>
      <w:lvlPicBulletId w:val="0"/>
      <w:lvlJc w:val="left"/>
      <w:pPr>
        <w:tabs>
          <w:tab w:val="num" w:pos="2552"/>
        </w:tabs>
        <w:ind w:left="2552" w:hanging="284"/>
      </w:pPr>
      <w:rPr>
        <w:rFonts w:ascii="Symbol" w:hAnsi="Symbol" w:hint="default"/>
      </w:rPr>
    </w:lvl>
    <w:lvl w:ilvl="8">
      <w:start w:val="1"/>
      <w:numFmt w:val="bullet"/>
      <w:lvlText w:val=""/>
      <w:lvlPicBulletId w:val="0"/>
      <w:lvlJc w:val="left"/>
      <w:pPr>
        <w:tabs>
          <w:tab w:val="num" w:pos="2835"/>
        </w:tabs>
        <w:ind w:left="2835" w:hanging="283"/>
      </w:pPr>
      <w:rPr>
        <w:rFonts w:ascii="Symbol" w:hAnsi="Symbol" w:hint="default"/>
      </w:rPr>
    </w:lvl>
  </w:abstractNum>
  <w:abstractNum w:abstractNumId="7" w15:restartNumberingAfterBreak="0">
    <w:nsid w:val="44676DC7"/>
    <w:multiLevelType w:val="multilevel"/>
    <w:tmpl w:val="058A0230"/>
    <w:lvl w:ilvl="0">
      <w:start w:val="1"/>
      <w:numFmt w:val="bullet"/>
      <w:lvlText w:val=""/>
      <w:lvlJc w:val="left"/>
      <w:pPr>
        <w:tabs>
          <w:tab w:val="num" w:pos="567"/>
        </w:tabs>
        <w:ind w:left="567" w:hanging="283"/>
      </w:pPr>
      <w:rPr>
        <w:rFonts w:ascii="Symbol" w:hAnsi="Symbol" w:hint="default"/>
      </w:rPr>
    </w:lvl>
    <w:lvl w:ilvl="1">
      <w:start w:val="1"/>
      <w:numFmt w:val="bullet"/>
      <w:lvlText w:val=""/>
      <w:lvlPicBulletId w:val="0"/>
      <w:lvlJc w:val="left"/>
      <w:pPr>
        <w:tabs>
          <w:tab w:val="num" w:pos="851"/>
        </w:tabs>
        <w:ind w:left="851" w:hanging="284"/>
      </w:pPr>
      <w:rPr>
        <w:rFonts w:ascii="Symbol" w:hAnsi="Symbol" w:hint="default"/>
      </w:rPr>
    </w:lvl>
    <w:lvl w:ilvl="2">
      <w:start w:val="1"/>
      <w:numFmt w:val="bullet"/>
      <w:lvlText w:val=""/>
      <w:lvlPicBulletId w:val="0"/>
      <w:lvlJc w:val="left"/>
      <w:pPr>
        <w:tabs>
          <w:tab w:val="num" w:pos="1134"/>
        </w:tabs>
        <w:ind w:left="1134" w:hanging="283"/>
      </w:pPr>
      <w:rPr>
        <w:rFonts w:ascii="Symbol" w:hAnsi="Symbol" w:hint="default"/>
      </w:rPr>
    </w:lvl>
    <w:lvl w:ilvl="3">
      <w:start w:val="1"/>
      <w:numFmt w:val="bullet"/>
      <w:lvlText w:val=""/>
      <w:lvlPicBulletId w:val="0"/>
      <w:lvlJc w:val="left"/>
      <w:pPr>
        <w:tabs>
          <w:tab w:val="num" w:pos="1418"/>
        </w:tabs>
        <w:ind w:left="1418" w:hanging="284"/>
      </w:pPr>
      <w:rPr>
        <w:rFonts w:ascii="Symbol" w:hAnsi="Symbol" w:hint="default"/>
      </w:rPr>
    </w:lvl>
    <w:lvl w:ilvl="4">
      <w:start w:val="1"/>
      <w:numFmt w:val="bullet"/>
      <w:lvlText w:val=""/>
      <w:lvlPicBulletId w:val="0"/>
      <w:lvlJc w:val="left"/>
      <w:pPr>
        <w:tabs>
          <w:tab w:val="num" w:pos="1701"/>
        </w:tabs>
        <w:ind w:left="1701" w:hanging="283"/>
      </w:pPr>
      <w:rPr>
        <w:rFonts w:ascii="Symbol" w:hAnsi="Symbol" w:hint="default"/>
      </w:rPr>
    </w:lvl>
    <w:lvl w:ilvl="5">
      <w:start w:val="1"/>
      <w:numFmt w:val="bullet"/>
      <w:lvlText w:val=""/>
      <w:lvlPicBulletId w:val="0"/>
      <w:lvlJc w:val="left"/>
      <w:pPr>
        <w:tabs>
          <w:tab w:val="num" w:pos="1985"/>
        </w:tabs>
        <w:ind w:left="1985" w:hanging="284"/>
      </w:pPr>
      <w:rPr>
        <w:rFonts w:ascii="Symbol" w:hAnsi="Symbol" w:hint="default"/>
      </w:rPr>
    </w:lvl>
    <w:lvl w:ilvl="6">
      <w:start w:val="1"/>
      <w:numFmt w:val="bullet"/>
      <w:lvlText w:val=""/>
      <w:lvlPicBulletId w:val="0"/>
      <w:lvlJc w:val="left"/>
      <w:pPr>
        <w:tabs>
          <w:tab w:val="num" w:pos="2268"/>
        </w:tabs>
        <w:ind w:left="2268" w:hanging="283"/>
      </w:pPr>
      <w:rPr>
        <w:rFonts w:ascii="Symbol" w:hAnsi="Symbol" w:hint="default"/>
      </w:rPr>
    </w:lvl>
    <w:lvl w:ilvl="7">
      <w:start w:val="1"/>
      <w:numFmt w:val="bullet"/>
      <w:lvlText w:val=""/>
      <w:lvlPicBulletId w:val="0"/>
      <w:lvlJc w:val="left"/>
      <w:pPr>
        <w:tabs>
          <w:tab w:val="num" w:pos="2552"/>
        </w:tabs>
        <w:ind w:left="2552" w:hanging="284"/>
      </w:pPr>
      <w:rPr>
        <w:rFonts w:ascii="Symbol" w:hAnsi="Symbol" w:hint="default"/>
      </w:rPr>
    </w:lvl>
    <w:lvl w:ilvl="8">
      <w:start w:val="1"/>
      <w:numFmt w:val="bullet"/>
      <w:lvlText w:val=""/>
      <w:lvlPicBulletId w:val="0"/>
      <w:lvlJc w:val="left"/>
      <w:pPr>
        <w:tabs>
          <w:tab w:val="num" w:pos="2835"/>
        </w:tabs>
        <w:ind w:left="2835" w:hanging="283"/>
      </w:pPr>
      <w:rPr>
        <w:rFonts w:ascii="Symbol" w:hAnsi="Symbol" w:hint="default"/>
      </w:rPr>
    </w:lvl>
  </w:abstractNum>
  <w:abstractNum w:abstractNumId="8" w15:restartNumberingAfterBreak="0">
    <w:nsid w:val="4C482349"/>
    <w:multiLevelType w:val="hybridMultilevel"/>
    <w:tmpl w:val="B65801C0"/>
    <w:lvl w:ilvl="0" w:tplc="723E20B6">
      <w:start w:val="1"/>
      <w:numFmt w:val="bullet"/>
      <w:lvlText w:val=""/>
      <w:lvlJc w:val="left"/>
      <w:pPr>
        <w:ind w:left="720" w:hanging="360"/>
      </w:pPr>
      <w:rPr>
        <w:rFonts w:ascii="Wingdings" w:hAnsi="Wingdings" w:hint="default"/>
        <w:color w:val="ED7D31" w:themeColor="accent2"/>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5FA8695B"/>
    <w:multiLevelType w:val="multilevel"/>
    <w:tmpl w:val="684475C8"/>
    <w:numStyleLink w:val="COSTNUM"/>
  </w:abstractNum>
  <w:abstractNum w:abstractNumId="10" w15:restartNumberingAfterBreak="0">
    <w:nsid w:val="770376BC"/>
    <w:multiLevelType w:val="hybridMultilevel"/>
    <w:tmpl w:val="A5E4C48E"/>
    <w:lvl w:ilvl="0" w:tplc="723E20B6">
      <w:start w:val="1"/>
      <w:numFmt w:val="bullet"/>
      <w:lvlText w:val=""/>
      <w:lvlJc w:val="left"/>
      <w:pPr>
        <w:ind w:left="720" w:hanging="360"/>
      </w:pPr>
      <w:rPr>
        <w:rFonts w:ascii="Wingdings" w:hAnsi="Wingdings" w:hint="default"/>
        <w:color w:val="ED7D31" w:themeColor="accent2"/>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7863520A"/>
    <w:multiLevelType w:val="multilevel"/>
    <w:tmpl w:val="058A0230"/>
    <w:lvl w:ilvl="0">
      <w:start w:val="1"/>
      <w:numFmt w:val="bullet"/>
      <w:lvlText w:val=""/>
      <w:lvlJc w:val="left"/>
      <w:pPr>
        <w:tabs>
          <w:tab w:val="num" w:pos="567"/>
        </w:tabs>
        <w:ind w:left="567" w:hanging="283"/>
      </w:pPr>
      <w:rPr>
        <w:rFonts w:ascii="Symbol" w:hAnsi="Symbol" w:hint="default"/>
      </w:rPr>
    </w:lvl>
    <w:lvl w:ilvl="1">
      <w:start w:val="1"/>
      <w:numFmt w:val="bullet"/>
      <w:lvlText w:val=""/>
      <w:lvlPicBulletId w:val="0"/>
      <w:lvlJc w:val="left"/>
      <w:pPr>
        <w:tabs>
          <w:tab w:val="num" w:pos="851"/>
        </w:tabs>
        <w:ind w:left="851" w:hanging="284"/>
      </w:pPr>
      <w:rPr>
        <w:rFonts w:ascii="Symbol" w:hAnsi="Symbol" w:hint="default"/>
      </w:rPr>
    </w:lvl>
    <w:lvl w:ilvl="2">
      <w:start w:val="1"/>
      <w:numFmt w:val="bullet"/>
      <w:lvlText w:val=""/>
      <w:lvlPicBulletId w:val="0"/>
      <w:lvlJc w:val="left"/>
      <w:pPr>
        <w:tabs>
          <w:tab w:val="num" w:pos="1134"/>
        </w:tabs>
        <w:ind w:left="1134" w:hanging="283"/>
      </w:pPr>
      <w:rPr>
        <w:rFonts w:ascii="Symbol" w:hAnsi="Symbol" w:hint="default"/>
      </w:rPr>
    </w:lvl>
    <w:lvl w:ilvl="3">
      <w:start w:val="1"/>
      <w:numFmt w:val="bullet"/>
      <w:lvlText w:val=""/>
      <w:lvlPicBulletId w:val="0"/>
      <w:lvlJc w:val="left"/>
      <w:pPr>
        <w:tabs>
          <w:tab w:val="num" w:pos="1418"/>
        </w:tabs>
        <w:ind w:left="1418" w:hanging="284"/>
      </w:pPr>
      <w:rPr>
        <w:rFonts w:ascii="Symbol" w:hAnsi="Symbol" w:hint="default"/>
      </w:rPr>
    </w:lvl>
    <w:lvl w:ilvl="4">
      <w:start w:val="1"/>
      <w:numFmt w:val="bullet"/>
      <w:lvlText w:val=""/>
      <w:lvlPicBulletId w:val="0"/>
      <w:lvlJc w:val="left"/>
      <w:pPr>
        <w:tabs>
          <w:tab w:val="num" w:pos="1701"/>
        </w:tabs>
        <w:ind w:left="1701" w:hanging="283"/>
      </w:pPr>
      <w:rPr>
        <w:rFonts w:ascii="Symbol" w:hAnsi="Symbol" w:hint="default"/>
      </w:rPr>
    </w:lvl>
    <w:lvl w:ilvl="5">
      <w:start w:val="1"/>
      <w:numFmt w:val="bullet"/>
      <w:lvlText w:val=""/>
      <w:lvlPicBulletId w:val="0"/>
      <w:lvlJc w:val="left"/>
      <w:pPr>
        <w:tabs>
          <w:tab w:val="num" w:pos="1985"/>
        </w:tabs>
        <w:ind w:left="1985" w:hanging="284"/>
      </w:pPr>
      <w:rPr>
        <w:rFonts w:ascii="Symbol" w:hAnsi="Symbol" w:hint="default"/>
      </w:rPr>
    </w:lvl>
    <w:lvl w:ilvl="6">
      <w:start w:val="1"/>
      <w:numFmt w:val="bullet"/>
      <w:lvlText w:val=""/>
      <w:lvlPicBulletId w:val="0"/>
      <w:lvlJc w:val="left"/>
      <w:pPr>
        <w:tabs>
          <w:tab w:val="num" w:pos="2268"/>
        </w:tabs>
        <w:ind w:left="2268" w:hanging="283"/>
      </w:pPr>
      <w:rPr>
        <w:rFonts w:ascii="Symbol" w:hAnsi="Symbol" w:hint="default"/>
      </w:rPr>
    </w:lvl>
    <w:lvl w:ilvl="7">
      <w:start w:val="1"/>
      <w:numFmt w:val="bullet"/>
      <w:lvlText w:val=""/>
      <w:lvlPicBulletId w:val="0"/>
      <w:lvlJc w:val="left"/>
      <w:pPr>
        <w:tabs>
          <w:tab w:val="num" w:pos="2552"/>
        </w:tabs>
        <w:ind w:left="2552" w:hanging="284"/>
      </w:pPr>
      <w:rPr>
        <w:rFonts w:ascii="Symbol" w:hAnsi="Symbol" w:hint="default"/>
      </w:rPr>
    </w:lvl>
    <w:lvl w:ilvl="8">
      <w:start w:val="1"/>
      <w:numFmt w:val="bullet"/>
      <w:lvlText w:val=""/>
      <w:lvlPicBulletId w:val="0"/>
      <w:lvlJc w:val="left"/>
      <w:pPr>
        <w:tabs>
          <w:tab w:val="num" w:pos="2835"/>
        </w:tabs>
        <w:ind w:left="2835" w:hanging="283"/>
      </w:pPr>
      <w:rPr>
        <w:rFonts w:ascii="Symbol" w:hAnsi="Symbol" w:hint="default"/>
      </w:rPr>
    </w:lvl>
  </w:abstractNum>
  <w:num w:numId="1">
    <w:abstractNumId w:val="8"/>
  </w:num>
  <w:num w:numId="2">
    <w:abstractNumId w:val="1"/>
  </w:num>
  <w:num w:numId="3">
    <w:abstractNumId w:val="5"/>
  </w:num>
  <w:num w:numId="4">
    <w:abstractNumId w:val="9"/>
    <w:lvlOverride w:ilvl="0">
      <w:lvl w:ilvl="0">
        <w:start w:val="1"/>
        <w:numFmt w:val="decimal"/>
        <w:pStyle w:val="Numberedlist"/>
        <w:lvlText w:val="%1."/>
        <w:lvlJc w:val="left"/>
        <w:pPr>
          <w:tabs>
            <w:tab w:val="num" w:pos="1134"/>
          </w:tabs>
          <w:ind w:left="1134" w:hanging="283"/>
        </w:pPr>
        <w:rPr>
          <w:rFonts w:hint="default"/>
          <w:color w:val="ED7D31" w:themeColor="accent2"/>
        </w:rPr>
      </w:lvl>
    </w:lvlOverride>
  </w:num>
  <w:num w:numId="5">
    <w:abstractNumId w:val="6"/>
  </w:num>
  <w:num w:numId="6">
    <w:abstractNumId w:val="9"/>
    <w:lvlOverride w:ilvl="0">
      <w:lvl w:ilvl="0">
        <w:start w:val="1"/>
        <w:numFmt w:val="decimal"/>
        <w:pStyle w:val="Numberedlist"/>
        <w:lvlText w:val="%1."/>
        <w:lvlJc w:val="left"/>
        <w:pPr>
          <w:tabs>
            <w:tab w:val="num" w:pos="1134"/>
          </w:tabs>
          <w:ind w:left="1134" w:hanging="283"/>
        </w:pPr>
        <w:rPr>
          <w:rFonts w:hint="default"/>
          <w:color w:val="2A678B"/>
        </w:rPr>
      </w:lvl>
    </w:lvlOverride>
  </w:num>
  <w:num w:numId="7">
    <w:abstractNumId w:val="9"/>
    <w:lvlOverride w:ilvl="0">
      <w:lvl w:ilvl="0">
        <w:start w:val="1"/>
        <w:numFmt w:val="decimal"/>
        <w:pStyle w:val="Numberedlist"/>
        <w:lvlText w:val="%1."/>
        <w:lvlJc w:val="left"/>
        <w:pPr>
          <w:tabs>
            <w:tab w:val="num" w:pos="1134"/>
          </w:tabs>
          <w:ind w:left="1134" w:hanging="283"/>
        </w:pPr>
        <w:rPr>
          <w:rFonts w:hint="default"/>
          <w:color w:val="2A678B"/>
        </w:rPr>
      </w:lvl>
    </w:lvlOverride>
  </w:num>
  <w:num w:numId="8">
    <w:abstractNumId w:val="9"/>
    <w:lvlOverride w:ilvl="0">
      <w:lvl w:ilvl="0">
        <w:start w:val="1"/>
        <w:numFmt w:val="decimal"/>
        <w:pStyle w:val="Numberedlist"/>
        <w:lvlText w:val="%1."/>
        <w:lvlJc w:val="left"/>
        <w:pPr>
          <w:tabs>
            <w:tab w:val="num" w:pos="1134"/>
          </w:tabs>
          <w:ind w:left="1134" w:hanging="283"/>
        </w:pPr>
        <w:rPr>
          <w:rFonts w:hint="default"/>
          <w:color w:val="2A678B"/>
        </w:rPr>
      </w:lvl>
    </w:lvlOverride>
  </w:num>
  <w:num w:numId="9">
    <w:abstractNumId w:val="9"/>
  </w:num>
  <w:num w:numId="10">
    <w:abstractNumId w:val="3"/>
  </w:num>
  <w:num w:numId="11">
    <w:abstractNumId w:val="9"/>
    <w:lvlOverride w:ilvl="0">
      <w:lvl w:ilvl="0">
        <w:start w:val="1"/>
        <w:numFmt w:val="decimal"/>
        <w:pStyle w:val="Numberedlist"/>
        <w:lvlText w:val="%1."/>
        <w:lvlJc w:val="left"/>
        <w:pPr>
          <w:tabs>
            <w:tab w:val="num" w:pos="1134"/>
          </w:tabs>
          <w:ind w:left="1134" w:hanging="283"/>
        </w:pPr>
        <w:rPr>
          <w:rFonts w:hint="default"/>
          <w:color w:val="ED7D31" w:themeColor="accent2"/>
        </w:rPr>
      </w:lvl>
    </w:lvlOverride>
  </w:num>
  <w:num w:numId="12">
    <w:abstractNumId w:val="9"/>
    <w:lvlOverride w:ilvl="0">
      <w:lvl w:ilvl="0">
        <w:start w:val="1"/>
        <w:numFmt w:val="decimal"/>
        <w:pStyle w:val="Numberedlist"/>
        <w:lvlText w:val="%1."/>
        <w:lvlJc w:val="left"/>
        <w:pPr>
          <w:tabs>
            <w:tab w:val="num" w:pos="1134"/>
          </w:tabs>
          <w:ind w:left="1134" w:hanging="283"/>
        </w:pPr>
        <w:rPr>
          <w:rFonts w:hint="default"/>
          <w:color w:val="ED7D31" w:themeColor="accent2"/>
        </w:rPr>
      </w:lvl>
    </w:lvlOverride>
  </w:num>
  <w:num w:numId="13">
    <w:abstractNumId w:val="9"/>
    <w:lvlOverride w:ilvl="0">
      <w:lvl w:ilvl="0">
        <w:start w:val="1"/>
        <w:numFmt w:val="decimal"/>
        <w:pStyle w:val="Numberedlist"/>
        <w:lvlText w:val="%1."/>
        <w:lvlJc w:val="left"/>
        <w:pPr>
          <w:tabs>
            <w:tab w:val="num" w:pos="1134"/>
          </w:tabs>
          <w:ind w:left="1134" w:hanging="283"/>
        </w:pPr>
        <w:rPr>
          <w:rFonts w:hint="default"/>
          <w:color w:val="ED7D31" w:themeColor="accent2"/>
        </w:rPr>
      </w:lvl>
    </w:lvlOverride>
  </w:num>
  <w:num w:numId="14">
    <w:abstractNumId w:val="9"/>
    <w:lvlOverride w:ilvl="0">
      <w:lvl w:ilvl="0">
        <w:start w:val="1"/>
        <w:numFmt w:val="decimal"/>
        <w:pStyle w:val="Numberedlist"/>
        <w:lvlText w:val="%1."/>
        <w:lvlJc w:val="left"/>
        <w:pPr>
          <w:tabs>
            <w:tab w:val="num" w:pos="1134"/>
          </w:tabs>
          <w:ind w:left="1134" w:hanging="283"/>
        </w:pPr>
        <w:rPr>
          <w:rFonts w:hint="default"/>
          <w:color w:val="ED7D31" w:themeColor="accent2"/>
        </w:rPr>
      </w:lvl>
    </w:lvlOverride>
  </w:num>
  <w:num w:numId="15">
    <w:abstractNumId w:val="6"/>
  </w:num>
  <w:num w:numId="16">
    <w:abstractNumId w:val="11"/>
  </w:num>
  <w:num w:numId="17">
    <w:abstractNumId w:val="7"/>
  </w:num>
  <w:num w:numId="18">
    <w:abstractNumId w:val="6"/>
  </w:num>
  <w:num w:numId="19">
    <w:abstractNumId w:val="9"/>
    <w:lvlOverride w:ilvl="0">
      <w:lvl w:ilvl="0">
        <w:start w:val="1"/>
        <w:numFmt w:val="decimal"/>
        <w:pStyle w:val="Numberedlist"/>
        <w:lvlText w:val="%1."/>
        <w:lvlJc w:val="left"/>
        <w:pPr>
          <w:tabs>
            <w:tab w:val="num" w:pos="1134"/>
          </w:tabs>
          <w:ind w:left="1134" w:hanging="283"/>
        </w:pPr>
        <w:rPr>
          <w:rFonts w:hint="default"/>
          <w:color w:val="ED7D31" w:themeColor="accent2"/>
        </w:rPr>
      </w:lvl>
    </w:lvlOverride>
  </w:num>
  <w:num w:numId="20">
    <w:abstractNumId w:val="6"/>
  </w:num>
  <w:num w:numId="21">
    <w:abstractNumId w:val="10"/>
  </w:num>
  <w:num w:numId="22">
    <w:abstractNumId w:val="4"/>
  </w:num>
  <w:num w:numId="23">
    <w:abstractNumId w:val="9"/>
    <w:lvlOverride w:ilvl="0">
      <w:lvl w:ilvl="0">
        <w:start w:val="1"/>
        <w:numFmt w:val="decimal"/>
        <w:pStyle w:val="Numberedlist"/>
        <w:lvlText w:val="%1."/>
        <w:lvlJc w:val="left"/>
        <w:pPr>
          <w:tabs>
            <w:tab w:val="num" w:pos="1134"/>
          </w:tabs>
          <w:ind w:left="1134" w:hanging="283"/>
        </w:pPr>
        <w:rPr>
          <w:rFonts w:hint="default"/>
          <w:color w:val="ED7D31" w:themeColor="accent2"/>
        </w:rPr>
      </w:lvl>
    </w:lvlOverride>
  </w:num>
  <w:num w:numId="24">
    <w:abstractNumId w:val="0"/>
  </w:num>
  <w:num w:numId="25">
    <w:abstractNumId w:val="6"/>
  </w:num>
  <w:num w:numId="26">
    <w:abstractNumId w:val="6"/>
  </w:num>
  <w:num w:numId="2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proofState w:spelling="clean" w:grammar="clean"/>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savePreviewPicture/>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5B86"/>
    <w:rsid w:val="00025366"/>
    <w:rsid w:val="00071396"/>
    <w:rsid w:val="000A6232"/>
    <w:rsid w:val="000B2E4B"/>
    <w:rsid w:val="00137B5A"/>
    <w:rsid w:val="00170240"/>
    <w:rsid w:val="00205B86"/>
    <w:rsid w:val="00230D66"/>
    <w:rsid w:val="00273AE1"/>
    <w:rsid w:val="002D6195"/>
    <w:rsid w:val="002E7EB5"/>
    <w:rsid w:val="002F2399"/>
    <w:rsid w:val="00300A3A"/>
    <w:rsid w:val="00352FF3"/>
    <w:rsid w:val="003B2241"/>
    <w:rsid w:val="003D4A87"/>
    <w:rsid w:val="004A5F93"/>
    <w:rsid w:val="004B5C84"/>
    <w:rsid w:val="004D1465"/>
    <w:rsid w:val="004E68AA"/>
    <w:rsid w:val="00525282"/>
    <w:rsid w:val="00525F18"/>
    <w:rsid w:val="005967E7"/>
    <w:rsid w:val="005A3871"/>
    <w:rsid w:val="006061A4"/>
    <w:rsid w:val="006520AA"/>
    <w:rsid w:val="006D2328"/>
    <w:rsid w:val="006E10CA"/>
    <w:rsid w:val="007075B4"/>
    <w:rsid w:val="007551E5"/>
    <w:rsid w:val="00797438"/>
    <w:rsid w:val="007D3936"/>
    <w:rsid w:val="007E6B66"/>
    <w:rsid w:val="00857890"/>
    <w:rsid w:val="00864834"/>
    <w:rsid w:val="008E6F92"/>
    <w:rsid w:val="00964253"/>
    <w:rsid w:val="009C10DD"/>
    <w:rsid w:val="009C5124"/>
    <w:rsid w:val="009E1C8C"/>
    <w:rsid w:val="009F6BB9"/>
    <w:rsid w:val="009F707C"/>
    <w:rsid w:val="00A11694"/>
    <w:rsid w:val="00A772A0"/>
    <w:rsid w:val="00AB5163"/>
    <w:rsid w:val="00AD249A"/>
    <w:rsid w:val="00BD7F38"/>
    <w:rsid w:val="00BF3AF3"/>
    <w:rsid w:val="00C50ACC"/>
    <w:rsid w:val="00C52458"/>
    <w:rsid w:val="00C57962"/>
    <w:rsid w:val="00C77A92"/>
    <w:rsid w:val="00CE0D4C"/>
    <w:rsid w:val="00CF7F8A"/>
    <w:rsid w:val="00D16D3E"/>
    <w:rsid w:val="00D24EED"/>
    <w:rsid w:val="00D252F1"/>
    <w:rsid w:val="00D61880"/>
    <w:rsid w:val="00D8543B"/>
    <w:rsid w:val="00DE0574"/>
    <w:rsid w:val="00E11542"/>
    <w:rsid w:val="00E12F6A"/>
    <w:rsid w:val="00E464A6"/>
    <w:rsid w:val="00E5575E"/>
    <w:rsid w:val="00EC5935"/>
    <w:rsid w:val="00F40821"/>
    <w:rsid w:val="00F43B41"/>
    <w:rsid w:val="00FE21D1"/>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E05C46F"/>
  <w14:defaultImageDpi w14:val="0"/>
  <w15:docId w15:val="{00186030-FD77-4225-8754-C11EC00B2A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imes New Roman"/>
        <w:sz w:val="22"/>
        <w:szCs w:val="22"/>
        <w:lang w:val="es-ES" w:eastAsia="es-E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Pr>
      <w:lang w:val="sv-SE" w:eastAsia="sv-SE"/>
    </w:rPr>
  </w:style>
  <w:style w:type="paragraph" w:styleId="Ttulo1">
    <w:name w:val="heading 1"/>
    <w:basedOn w:val="Normal"/>
    <w:next w:val="Normal"/>
    <w:link w:val="Ttulo1Car"/>
    <w:uiPriority w:val="9"/>
    <w:qFormat/>
    <w:rsid w:val="00CE0D4C"/>
    <w:pPr>
      <w:keepNext/>
      <w:keepLines/>
      <w:spacing w:before="240" w:after="240" w:line="260" w:lineRule="atLeast"/>
      <w:jc w:val="both"/>
      <w:outlineLvl w:val="0"/>
    </w:pPr>
    <w:rPr>
      <w:rFonts w:ascii="Arial" w:eastAsiaTheme="majorEastAsia" w:hAnsi="Arial" w:cstheme="majorBidi"/>
      <w:b/>
      <w:color w:val="2A678B"/>
      <w:sz w:val="40"/>
      <w:szCs w:val="32"/>
      <w:lang w:val="en-GB" w:eastAsia="en-US"/>
    </w:rPr>
  </w:style>
  <w:style w:type="paragraph" w:styleId="Ttulo2">
    <w:name w:val="heading 2"/>
    <w:next w:val="Ttulo"/>
    <w:link w:val="Ttulo2Car"/>
    <w:uiPriority w:val="9"/>
    <w:unhideWhenUsed/>
    <w:qFormat/>
    <w:rsid w:val="00CE0D4C"/>
    <w:pPr>
      <w:keepNext/>
      <w:keepLines/>
      <w:spacing w:before="320" w:line="240" w:lineRule="auto"/>
      <w:outlineLvl w:val="1"/>
    </w:pPr>
    <w:rPr>
      <w:rFonts w:ascii="Arial" w:eastAsiaTheme="majorEastAsia" w:hAnsi="Arial" w:cstheme="majorBidi"/>
      <w:b/>
      <w:caps/>
      <w:color w:val="2A678B"/>
      <w:sz w:val="26"/>
      <w:szCs w:val="26"/>
      <w:lang w:val="en-GB"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C10DD"/>
    <w:pPr>
      <w:tabs>
        <w:tab w:val="center" w:pos="4252"/>
        <w:tab w:val="right" w:pos="8504"/>
      </w:tabs>
    </w:pPr>
  </w:style>
  <w:style w:type="character" w:customStyle="1" w:styleId="EncabezadoCar">
    <w:name w:val="Encabezado Car"/>
    <w:basedOn w:val="Fuentedeprrafopredeter"/>
    <w:link w:val="Encabezado"/>
    <w:uiPriority w:val="99"/>
    <w:locked/>
    <w:rsid w:val="009C10DD"/>
    <w:rPr>
      <w:rFonts w:cs="Times New Roman"/>
      <w:lang w:val="sv-SE" w:eastAsia="sv-SE"/>
    </w:rPr>
  </w:style>
  <w:style w:type="paragraph" w:styleId="Piedepgina">
    <w:name w:val="footer"/>
    <w:basedOn w:val="Normal"/>
    <w:link w:val="PiedepginaCar"/>
    <w:uiPriority w:val="99"/>
    <w:unhideWhenUsed/>
    <w:rsid w:val="009C10DD"/>
    <w:pPr>
      <w:tabs>
        <w:tab w:val="center" w:pos="4252"/>
        <w:tab w:val="right" w:pos="8504"/>
      </w:tabs>
    </w:pPr>
  </w:style>
  <w:style w:type="character" w:customStyle="1" w:styleId="PiedepginaCar">
    <w:name w:val="Pie de página Car"/>
    <w:basedOn w:val="Fuentedeprrafopredeter"/>
    <w:link w:val="Piedepgina"/>
    <w:uiPriority w:val="99"/>
    <w:locked/>
    <w:rsid w:val="009C10DD"/>
    <w:rPr>
      <w:rFonts w:cs="Times New Roman"/>
      <w:lang w:val="sv-SE" w:eastAsia="sv-SE"/>
    </w:rPr>
  </w:style>
  <w:style w:type="character" w:customStyle="1" w:styleId="Ttulo1Car">
    <w:name w:val="Título 1 Car"/>
    <w:basedOn w:val="Fuentedeprrafopredeter"/>
    <w:link w:val="Ttulo1"/>
    <w:uiPriority w:val="9"/>
    <w:rsid w:val="00CE0D4C"/>
    <w:rPr>
      <w:rFonts w:ascii="Arial" w:eastAsiaTheme="majorEastAsia" w:hAnsi="Arial" w:cstheme="majorBidi"/>
      <w:b/>
      <w:color w:val="2A678B"/>
      <w:sz w:val="40"/>
      <w:szCs w:val="32"/>
      <w:lang w:val="en-GB" w:eastAsia="en-US"/>
    </w:rPr>
  </w:style>
  <w:style w:type="character" w:customStyle="1" w:styleId="Ttulo2Car">
    <w:name w:val="Título 2 Car"/>
    <w:basedOn w:val="Fuentedeprrafopredeter"/>
    <w:link w:val="Ttulo2"/>
    <w:uiPriority w:val="9"/>
    <w:rsid w:val="00CE0D4C"/>
    <w:rPr>
      <w:rFonts w:ascii="Arial" w:eastAsiaTheme="majorEastAsia" w:hAnsi="Arial" w:cstheme="majorBidi"/>
      <w:b/>
      <w:caps/>
      <w:color w:val="2A678B"/>
      <w:sz w:val="26"/>
      <w:szCs w:val="26"/>
      <w:lang w:val="en-GB" w:eastAsia="en-US"/>
    </w:rPr>
  </w:style>
  <w:style w:type="character" w:styleId="Hipervnculo">
    <w:name w:val="Hyperlink"/>
    <w:basedOn w:val="Fuentedeprrafopredeter"/>
    <w:uiPriority w:val="99"/>
    <w:unhideWhenUsed/>
    <w:qFormat/>
    <w:rsid w:val="00CE0D4C"/>
    <w:rPr>
      <w:color w:val="ED7D31" w:themeColor="accent2"/>
      <w:u w:val="single"/>
    </w:rPr>
  </w:style>
  <w:style w:type="paragraph" w:customStyle="1" w:styleId="Bulletpoint">
    <w:name w:val="Bullet point"/>
    <w:basedOn w:val="Prrafodelista"/>
    <w:qFormat/>
    <w:rsid w:val="00CE0D4C"/>
    <w:pPr>
      <w:numPr>
        <w:numId w:val="5"/>
      </w:numPr>
      <w:spacing w:after="120" w:line="260" w:lineRule="atLeast"/>
      <w:jc w:val="both"/>
    </w:pPr>
    <w:rPr>
      <w:rFonts w:ascii="Arial" w:eastAsiaTheme="minorHAnsi" w:hAnsi="Arial" w:cstheme="minorBidi"/>
      <w:color w:val="44546A" w:themeColor="text2"/>
      <w:sz w:val="20"/>
      <w:szCs w:val="24"/>
      <w:lang w:val="en-GB" w:eastAsia="en-US"/>
    </w:rPr>
  </w:style>
  <w:style w:type="paragraph" w:customStyle="1" w:styleId="Numberedlist">
    <w:name w:val="Numbered list"/>
    <w:basedOn w:val="Prrafodelista"/>
    <w:qFormat/>
    <w:rsid w:val="00CE0D4C"/>
    <w:pPr>
      <w:numPr>
        <w:numId w:val="4"/>
      </w:numPr>
      <w:spacing w:after="120" w:line="260" w:lineRule="atLeast"/>
      <w:jc w:val="both"/>
    </w:pPr>
    <w:rPr>
      <w:rFonts w:ascii="Arial" w:eastAsiaTheme="minorHAnsi" w:hAnsi="Arial" w:cstheme="minorBidi"/>
      <w:color w:val="44546A" w:themeColor="text2"/>
      <w:sz w:val="20"/>
      <w:szCs w:val="24"/>
      <w:lang w:val="en-GB" w:eastAsia="en-US"/>
    </w:rPr>
  </w:style>
  <w:style w:type="table" w:styleId="Tablaconcuadrcula">
    <w:name w:val="Table Grid"/>
    <w:basedOn w:val="Tablanormal"/>
    <w:uiPriority w:val="39"/>
    <w:rsid w:val="00CE0D4C"/>
    <w:pPr>
      <w:spacing w:after="0" w:line="240" w:lineRule="auto"/>
    </w:pPr>
    <w:rPr>
      <w:rFonts w:eastAsiaTheme="minorHAnsi" w:cstheme="minorBidi"/>
      <w:sz w:val="24"/>
      <w:szCs w:val="24"/>
      <w:lang w:val="fr-F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COSTNUM">
    <w:name w:val="COST NUM"/>
    <w:uiPriority w:val="99"/>
    <w:rsid w:val="00CE0D4C"/>
    <w:pPr>
      <w:numPr>
        <w:numId w:val="3"/>
      </w:numPr>
    </w:pPr>
  </w:style>
  <w:style w:type="paragraph" w:styleId="Ttulo">
    <w:name w:val="Title"/>
    <w:basedOn w:val="Normal"/>
    <w:next w:val="Normal"/>
    <w:link w:val="TtuloCar"/>
    <w:uiPriority w:val="10"/>
    <w:qFormat/>
    <w:rsid w:val="00CE0D4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CE0D4C"/>
    <w:rPr>
      <w:rFonts w:asciiTheme="majorHAnsi" w:eastAsiaTheme="majorEastAsia" w:hAnsiTheme="majorHAnsi" w:cstheme="majorBidi"/>
      <w:spacing w:val="-10"/>
      <w:kern w:val="28"/>
      <w:sz w:val="56"/>
      <w:szCs w:val="56"/>
      <w:lang w:val="sv-SE" w:eastAsia="sv-SE"/>
    </w:rPr>
  </w:style>
  <w:style w:type="paragraph" w:styleId="Prrafodelista">
    <w:name w:val="List Paragraph"/>
    <w:basedOn w:val="Normal"/>
    <w:uiPriority w:val="34"/>
    <w:qFormat/>
    <w:rsid w:val="00CE0D4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5.emf"/><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2.emf"/><Relationship Id="rId12" Type="http://schemas.openxmlformats.org/officeDocument/2006/relationships/oleObject" Target="embeddings/oleObject3.bin"/><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oleObject" Target="embeddings/oleObject5.bin"/><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5" Type="http://schemas.openxmlformats.org/officeDocument/2006/relationships/footnotes" Target="footnotes.xml"/><Relationship Id="rId15" Type="http://schemas.openxmlformats.org/officeDocument/2006/relationships/image" Target="media/image6.emf"/><Relationship Id="rId10" Type="http://schemas.openxmlformats.org/officeDocument/2006/relationships/oleObject" Target="embeddings/oleObject2.bin"/><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oleObject" Target="embeddings/oleObject4.bin"/></Relationships>
</file>

<file path=word/_rels/footer1.xml.rels><?xml version="1.0" encoding="UTF-8" standalone="yes"?>
<Relationships xmlns="http://schemas.openxmlformats.org/package/2006/relationships"><Relationship Id="rId1" Type="http://schemas.openxmlformats.org/officeDocument/2006/relationships/image" Target="media/image9.jpeg"/></Relationships>
</file>

<file path=word/_rels/header1.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8.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425</TotalTime>
  <Pages>7</Pages>
  <Words>2274</Words>
  <Characters>12512</Characters>
  <Application>Microsoft Office Word</Application>
  <DocSecurity>0</DocSecurity>
  <Lines>104</Lines>
  <Paragraphs>29</Paragraphs>
  <ScaleCrop>false</ScaleCrop>
  <HeadingPairs>
    <vt:vector size="4" baseType="variant">
      <vt:variant>
        <vt:lpstr>Título</vt:lpstr>
      </vt:variant>
      <vt:variant>
        <vt:i4>1</vt:i4>
      </vt:variant>
      <vt:variant>
        <vt:lpstr>Títulos</vt:lpstr>
      </vt:variant>
      <vt:variant>
        <vt:i4>2</vt:i4>
      </vt:variant>
    </vt:vector>
  </HeadingPairs>
  <TitlesOfParts>
    <vt:vector size="3" baseType="lpstr">
      <vt:lpstr>cost report</vt:lpstr>
      <vt:lpstr>Subject │ Minutes of the Second Management Committee Meeting of COST Action CA18</vt:lpstr>
      <vt:lpstr>    LIST OF ANNEXES</vt:lpstr>
    </vt:vector>
  </TitlesOfParts>
  <Company/>
  <LinksUpToDate>false</LinksUpToDate>
  <CharactersWithSpaces>14757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cost report</dc:title>
  <dc:subject/>
  <dc:creator>www.cost.eu</dc:creator>
  <cp:keywords/>
  <dc:description/>
  <cp:lastModifiedBy>MANUEL ELOY ORTIZ SANTALIESTRA</cp:lastModifiedBy>
  <cp:revision>23</cp:revision>
  <dcterms:created xsi:type="dcterms:W3CDTF">2020-01-17T08:48:00Z</dcterms:created>
  <dcterms:modified xsi:type="dcterms:W3CDTF">2020-03-12T15:15:00Z</dcterms:modified>
</cp:coreProperties>
</file>